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0062" w:rsidRPr="001F3166" w:rsidRDefault="00B20062" w:rsidP="001760DC">
      <w:pPr>
        <w:pStyle w:val="Header"/>
        <w:tabs>
          <w:tab w:val="left" w:pos="6521"/>
        </w:tabs>
        <w:rPr>
          <w:b w:val="0"/>
          <w:i/>
          <w:noProof w:val="0"/>
          <w:sz w:val="24"/>
          <w:szCs w:val="24"/>
          <w:lang w:val="de-DE"/>
        </w:rPr>
      </w:pPr>
      <w:bookmarkStart w:id="0" w:name="OLE_LINK2"/>
      <w:bookmarkStart w:id="1" w:name="OLE_LINK3"/>
      <w:bookmarkStart w:id="2" w:name="OLE_LINK1"/>
      <w:r w:rsidRPr="001F3166">
        <w:rPr>
          <w:rFonts w:cs="Arial"/>
          <w:bCs/>
          <w:noProof w:val="0"/>
          <w:sz w:val="24"/>
          <w:szCs w:val="24"/>
          <w:lang w:val="de-DE"/>
        </w:rPr>
        <w:t xml:space="preserve">3GPP TSG RAN WG1 </w:t>
      </w:r>
      <w:r>
        <w:rPr>
          <w:rFonts w:cs="Arial"/>
          <w:bCs/>
          <w:noProof w:val="0"/>
          <w:sz w:val="24"/>
          <w:szCs w:val="24"/>
          <w:lang w:val="de-DE"/>
        </w:rPr>
        <w:t xml:space="preserve">Meeting </w:t>
      </w:r>
      <w:r w:rsidRPr="001F3166">
        <w:rPr>
          <w:rFonts w:cs="Arial"/>
          <w:bCs/>
          <w:noProof w:val="0"/>
          <w:sz w:val="24"/>
          <w:szCs w:val="24"/>
          <w:lang w:val="de-DE"/>
        </w:rPr>
        <w:t>#</w:t>
      </w:r>
      <w:r>
        <w:rPr>
          <w:rFonts w:cs="Arial"/>
          <w:bCs/>
          <w:noProof w:val="0"/>
          <w:sz w:val="24"/>
          <w:szCs w:val="24"/>
          <w:lang w:val="de-DE"/>
        </w:rPr>
        <w:t>8</w:t>
      </w:r>
      <w:r w:rsidR="00ED2FB8">
        <w:rPr>
          <w:rFonts w:cs="Arial"/>
          <w:bCs/>
          <w:noProof w:val="0"/>
          <w:sz w:val="24"/>
          <w:szCs w:val="24"/>
          <w:lang w:val="de-DE"/>
        </w:rPr>
        <w:t>2</w:t>
      </w:r>
      <w:r>
        <w:rPr>
          <w:b w:val="0"/>
          <w:noProof w:val="0"/>
          <w:sz w:val="24"/>
          <w:szCs w:val="24"/>
          <w:lang w:val="de-DE"/>
        </w:rPr>
        <w:tab/>
        <w:t xml:space="preserve">        </w:t>
      </w:r>
      <w:r>
        <w:rPr>
          <w:b w:val="0"/>
          <w:noProof w:val="0"/>
          <w:sz w:val="24"/>
          <w:szCs w:val="24"/>
          <w:lang w:val="de-DE"/>
        </w:rPr>
        <w:tab/>
      </w:r>
      <w:r>
        <w:rPr>
          <w:b w:val="0"/>
          <w:noProof w:val="0"/>
          <w:sz w:val="24"/>
          <w:szCs w:val="24"/>
          <w:lang w:val="de-DE"/>
        </w:rPr>
        <w:tab/>
        <w:t xml:space="preserve">  </w:t>
      </w:r>
      <w:r w:rsidRPr="008203DB">
        <w:rPr>
          <w:iCs/>
          <w:noProof w:val="0"/>
          <w:sz w:val="24"/>
          <w:szCs w:val="24"/>
          <w:lang w:val="de-DE"/>
        </w:rPr>
        <w:t>R1-1</w:t>
      </w:r>
      <w:r w:rsidR="00C2137B" w:rsidRPr="008203DB">
        <w:rPr>
          <w:rFonts w:eastAsia="Malgun Gothic"/>
          <w:iCs/>
          <w:noProof w:val="0"/>
          <w:sz w:val="24"/>
          <w:szCs w:val="24"/>
          <w:lang w:val="de-DE" w:eastAsia="ko-KR"/>
        </w:rPr>
        <w:t>5</w:t>
      </w:r>
      <w:r w:rsidR="001760DC">
        <w:rPr>
          <w:rFonts w:eastAsia="Malgun Gothic"/>
          <w:iCs/>
          <w:noProof w:val="0"/>
          <w:sz w:val="24"/>
          <w:szCs w:val="24"/>
          <w:lang w:val="de-DE" w:eastAsia="ko-KR"/>
        </w:rPr>
        <w:t>4477</w:t>
      </w:r>
    </w:p>
    <w:p w:rsidR="00B20062" w:rsidRPr="00CE753D" w:rsidRDefault="00ED2FB8" w:rsidP="00B20062">
      <w:pPr>
        <w:pStyle w:val="Header"/>
        <w:spacing w:after="240"/>
        <w:rPr>
          <w:noProof w:val="0"/>
          <w:sz w:val="24"/>
          <w:szCs w:val="24"/>
          <w:lang w:val="en-US"/>
        </w:rPr>
      </w:pPr>
      <w:r w:rsidRPr="00154C7F">
        <w:rPr>
          <w:rFonts w:cs="Arial"/>
          <w:bCs/>
          <w:sz w:val="24"/>
          <w:szCs w:val="24"/>
          <w:lang w:val="en-US" w:eastAsia="ja-JP"/>
        </w:rPr>
        <w:t>Beijing, August, 24</w:t>
      </w:r>
      <w:r w:rsidRPr="00154C7F">
        <w:rPr>
          <w:rFonts w:cs="Arial" w:hint="eastAsia"/>
          <w:bCs/>
          <w:sz w:val="24"/>
          <w:szCs w:val="24"/>
          <w:vertAlign w:val="superscript"/>
          <w:lang w:val="en-US" w:eastAsia="ja-JP"/>
        </w:rPr>
        <w:t>th</w:t>
      </w:r>
      <w:r w:rsidRPr="00154C7F">
        <w:rPr>
          <w:rFonts w:cs="Arial" w:hint="eastAsia"/>
          <w:bCs/>
          <w:sz w:val="24"/>
          <w:szCs w:val="24"/>
          <w:lang w:val="en-US" w:eastAsia="ja-JP"/>
        </w:rPr>
        <w:t xml:space="preserve"> </w:t>
      </w:r>
      <w:r w:rsidRPr="00154C7F">
        <w:rPr>
          <w:rFonts w:cs="Arial"/>
          <w:bCs/>
          <w:sz w:val="24"/>
          <w:szCs w:val="24"/>
          <w:lang w:val="en-US" w:eastAsia="ja-JP"/>
        </w:rPr>
        <w:t>- 28</w:t>
      </w:r>
      <w:r w:rsidRPr="00154C7F">
        <w:rPr>
          <w:rFonts w:cs="Arial" w:hint="eastAsia"/>
          <w:bCs/>
          <w:sz w:val="24"/>
          <w:szCs w:val="24"/>
          <w:vertAlign w:val="superscript"/>
          <w:lang w:val="en-US" w:eastAsia="ja-JP"/>
        </w:rPr>
        <w:t>th</w:t>
      </w:r>
      <w:r w:rsidRPr="00154C7F">
        <w:rPr>
          <w:rFonts w:cs="Arial" w:hint="eastAsia"/>
          <w:bCs/>
          <w:sz w:val="24"/>
          <w:szCs w:val="24"/>
          <w:lang w:val="en-US" w:eastAsia="ja-JP"/>
        </w:rPr>
        <w:t xml:space="preserve"> </w:t>
      </w:r>
      <w:r w:rsidRPr="00154C7F">
        <w:rPr>
          <w:rFonts w:cs="Arial"/>
          <w:bCs/>
          <w:sz w:val="24"/>
          <w:szCs w:val="24"/>
          <w:lang w:val="en-US" w:eastAsia="ja-JP"/>
        </w:rPr>
        <w:t>Aug</w:t>
      </w:r>
      <w:r w:rsidRPr="00154C7F">
        <w:rPr>
          <w:rFonts w:cs="Arial"/>
          <w:bCs/>
          <w:sz w:val="24"/>
          <w:szCs w:val="24"/>
        </w:rPr>
        <w:t xml:space="preserve">, </w:t>
      </w:r>
      <w:r w:rsidR="00B20062" w:rsidRPr="00CE753D">
        <w:rPr>
          <w:rFonts w:cs="Arial"/>
          <w:bCs/>
          <w:sz w:val="24"/>
          <w:szCs w:val="24"/>
        </w:rPr>
        <w:t>2015</w:t>
      </w:r>
    </w:p>
    <w:bookmarkEnd w:id="0"/>
    <w:bookmarkEnd w:id="1"/>
    <w:p w:rsidR="00B20062" w:rsidRPr="001F3166" w:rsidRDefault="00B20062" w:rsidP="001760DC">
      <w:pPr>
        <w:tabs>
          <w:tab w:val="left" w:pos="1985"/>
        </w:tabs>
        <w:spacing w:after="120"/>
        <w:rPr>
          <w:rFonts w:ascii="Arial" w:eastAsia="Malgun Gothic" w:hAnsi="Arial"/>
          <w:sz w:val="24"/>
          <w:szCs w:val="24"/>
          <w:lang w:eastAsia="ko-KR"/>
        </w:rPr>
      </w:pPr>
      <w:r w:rsidRPr="001F3166">
        <w:rPr>
          <w:rFonts w:ascii="Arial" w:hAnsi="Arial"/>
          <w:b/>
          <w:sz w:val="24"/>
          <w:szCs w:val="24"/>
        </w:rPr>
        <w:t>Agenda item:</w:t>
      </w:r>
      <w:r w:rsidRPr="001F3166">
        <w:rPr>
          <w:rFonts w:ascii="Arial" w:hAnsi="Arial"/>
          <w:sz w:val="24"/>
          <w:szCs w:val="24"/>
        </w:rPr>
        <w:tab/>
      </w:r>
      <w:bookmarkStart w:id="3" w:name="Source"/>
      <w:bookmarkEnd w:id="3"/>
      <w:r w:rsidR="001760DC">
        <w:rPr>
          <w:rFonts w:ascii="Arial" w:eastAsia="Malgun Gothic" w:hAnsi="Arial"/>
          <w:sz w:val="24"/>
          <w:szCs w:val="24"/>
          <w:lang w:eastAsia="ko-KR"/>
        </w:rPr>
        <w:t>7</w:t>
      </w:r>
      <w:r w:rsidR="00ED2FB8">
        <w:rPr>
          <w:rFonts w:ascii="Arial" w:eastAsia="Malgun Gothic" w:hAnsi="Arial"/>
          <w:sz w:val="24"/>
          <w:szCs w:val="24"/>
          <w:lang w:eastAsia="ko-KR"/>
        </w:rPr>
        <w:t>.</w:t>
      </w:r>
      <w:r w:rsidR="001760DC">
        <w:rPr>
          <w:rFonts w:ascii="Arial" w:eastAsia="Malgun Gothic" w:hAnsi="Arial"/>
          <w:sz w:val="24"/>
          <w:szCs w:val="24"/>
          <w:lang w:eastAsia="ko-KR"/>
        </w:rPr>
        <w:t>2</w:t>
      </w:r>
      <w:r w:rsidR="00ED2FB8">
        <w:rPr>
          <w:rFonts w:ascii="Arial" w:eastAsia="Malgun Gothic" w:hAnsi="Arial"/>
          <w:sz w:val="24"/>
          <w:szCs w:val="24"/>
          <w:lang w:eastAsia="ko-KR"/>
        </w:rPr>
        <w:t>.</w:t>
      </w:r>
      <w:r w:rsidR="001760DC">
        <w:rPr>
          <w:rFonts w:ascii="Arial" w:eastAsia="Malgun Gothic" w:hAnsi="Arial"/>
          <w:sz w:val="24"/>
          <w:szCs w:val="24"/>
          <w:lang w:eastAsia="ko-KR"/>
        </w:rPr>
        <w:t>1</w:t>
      </w:r>
      <w:r w:rsidR="00ED2FB8">
        <w:rPr>
          <w:rFonts w:ascii="Arial" w:eastAsia="Malgun Gothic" w:hAnsi="Arial"/>
          <w:sz w:val="24"/>
          <w:szCs w:val="24"/>
          <w:lang w:eastAsia="ko-KR"/>
        </w:rPr>
        <w:t>.</w:t>
      </w:r>
      <w:r w:rsidR="001760DC">
        <w:rPr>
          <w:rFonts w:ascii="Arial" w:eastAsia="Malgun Gothic" w:hAnsi="Arial"/>
          <w:sz w:val="24"/>
          <w:szCs w:val="24"/>
          <w:lang w:eastAsia="ko-KR"/>
        </w:rPr>
        <w:t>1</w:t>
      </w:r>
    </w:p>
    <w:p w:rsidR="00B20062" w:rsidRPr="001F3166" w:rsidRDefault="00B20062" w:rsidP="00AC472D">
      <w:pPr>
        <w:tabs>
          <w:tab w:val="left" w:pos="1985"/>
        </w:tabs>
        <w:spacing w:after="120"/>
        <w:rPr>
          <w:rFonts w:ascii="Arial" w:hAnsi="Arial"/>
          <w:sz w:val="24"/>
        </w:rPr>
      </w:pPr>
      <w:r w:rsidRPr="001F3166">
        <w:rPr>
          <w:rFonts w:ascii="Arial" w:hAnsi="Arial"/>
          <w:b/>
          <w:sz w:val="24"/>
        </w:rPr>
        <w:t xml:space="preserve">Source: </w:t>
      </w:r>
      <w:r w:rsidRPr="001F3166"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Marvell</w:t>
      </w:r>
      <w:r w:rsidRPr="001F3166">
        <w:rPr>
          <w:rFonts w:ascii="Arial" w:hAnsi="Arial"/>
          <w:sz w:val="24"/>
        </w:rPr>
        <w:t xml:space="preserve"> </w:t>
      </w:r>
    </w:p>
    <w:bookmarkEnd w:id="2"/>
    <w:p w:rsidR="00B20062" w:rsidRPr="004365A7" w:rsidRDefault="00B20062" w:rsidP="003A1518">
      <w:pPr>
        <w:spacing w:after="120"/>
        <w:ind w:right="-177"/>
        <w:rPr>
          <w:rFonts w:asciiTheme="minorBidi" w:hAnsiTheme="minorBidi" w:cstheme="minorBidi"/>
          <w:sz w:val="24"/>
          <w:szCs w:val="24"/>
        </w:rPr>
      </w:pPr>
      <w:r w:rsidRPr="004365A7">
        <w:rPr>
          <w:rFonts w:asciiTheme="minorBidi" w:hAnsiTheme="minorBidi" w:cstheme="minorBidi"/>
          <w:b/>
          <w:sz w:val="24"/>
          <w:szCs w:val="24"/>
        </w:rPr>
        <w:t>Title:</w:t>
      </w:r>
      <w:r w:rsidRPr="004365A7">
        <w:rPr>
          <w:rFonts w:asciiTheme="minorBidi" w:hAnsiTheme="minorBidi" w:cstheme="minorBidi"/>
          <w:sz w:val="24"/>
          <w:szCs w:val="24"/>
        </w:rPr>
        <w:tab/>
      </w:r>
      <w:r w:rsidRPr="004365A7">
        <w:rPr>
          <w:rFonts w:asciiTheme="minorBidi" w:hAnsiTheme="minorBidi" w:cstheme="minorBidi"/>
          <w:sz w:val="24"/>
          <w:szCs w:val="24"/>
        </w:rPr>
        <w:tab/>
        <w:t xml:space="preserve">     </w:t>
      </w:r>
      <w:r w:rsidR="00673266">
        <w:rPr>
          <w:rFonts w:asciiTheme="minorBidi" w:hAnsiTheme="minorBidi" w:cstheme="minorBidi"/>
          <w:sz w:val="24"/>
          <w:szCs w:val="24"/>
        </w:rPr>
        <w:t xml:space="preserve"> </w:t>
      </w:r>
      <w:r w:rsidRPr="004365A7">
        <w:rPr>
          <w:rFonts w:asciiTheme="minorBidi" w:hAnsiTheme="minorBidi" w:cstheme="minorBidi"/>
          <w:sz w:val="24"/>
          <w:szCs w:val="24"/>
        </w:rPr>
        <w:t xml:space="preserve">  </w:t>
      </w:r>
      <w:r w:rsidR="00673266" w:rsidRPr="00673266">
        <w:rPr>
          <w:rFonts w:asciiTheme="minorBidi" w:hAnsiTheme="minorBidi" w:cstheme="minorBidi"/>
          <w:sz w:val="8"/>
          <w:szCs w:val="8"/>
        </w:rPr>
        <w:t xml:space="preserve"> </w:t>
      </w:r>
      <w:r w:rsidR="003A1518">
        <w:rPr>
          <w:rFonts w:asciiTheme="minorBidi" w:hAnsiTheme="minorBidi" w:cstheme="minorBidi"/>
          <w:sz w:val="24"/>
          <w:szCs w:val="24"/>
        </w:rPr>
        <w:t>MTC Downlink HARQ Timing</w:t>
      </w:r>
      <w:r w:rsidR="00135D89">
        <w:rPr>
          <w:rFonts w:asciiTheme="minorBidi" w:hAnsiTheme="minorBidi" w:cstheme="minorBidi"/>
          <w:sz w:val="24"/>
          <w:szCs w:val="24"/>
        </w:rPr>
        <w:t xml:space="preserve"> with Cross-</w:t>
      </w:r>
      <w:proofErr w:type="spellStart"/>
      <w:r w:rsidR="00135D89">
        <w:rPr>
          <w:rFonts w:asciiTheme="minorBidi" w:hAnsiTheme="minorBidi" w:cstheme="minorBidi"/>
          <w:sz w:val="24"/>
          <w:szCs w:val="24"/>
        </w:rPr>
        <w:t>Subframe</w:t>
      </w:r>
      <w:proofErr w:type="spellEnd"/>
      <w:r w:rsidR="00135D89">
        <w:rPr>
          <w:rFonts w:asciiTheme="minorBidi" w:hAnsiTheme="minorBidi" w:cstheme="minorBidi"/>
          <w:sz w:val="24"/>
          <w:szCs w:val="24"/>
        </w:rPr>
        <w:t xml:space="preserve"> Scheduling</w:t>
      </w:r>
    </w:p>
    <w:p w:rsidR="00B20062" w:rsidRPr="001F3166" w:rsidRDefault="00B20062" w:rsidP="00B20062">
      <w:pPr>
        <w:pBdr>
          <w:bottom w:val="single" w:sz="12" w:space="1" w:color="auto"/>
        </w:pBdr>
        <w:tabs>
          <w:tab w:val="left" w:pos="1985"/>
        </w:tabs>
        <w:rPr>
          <w:rFonts w:ascii="Arial" w:eastAsia="Batang" w:hAnsi="Arial"/>
          <w:sz w:val="24"/>
          <w:lang w:eastAsia="ko-KR"/>
        </w:rPr>
      </w:pPr>
      <w:r w:rsidRPr="001F3166">
        <w:rPr>
          <w:rFonts w:ascii="Arial" w:hAnsi="Arial"/>
          <w:b/>
          <w:sz w:val="24"/>
        </w:rPr>
        <w:t>Document for:</w:t>
      </w:r>
      <w:r w:rsidRPr="001F3166">
        <w:rPr>
          <w:rFonts w:ascii="Arial" w:hAnsi="Arial"/>
          <w:sz w:val="24"/>
        </w:rPr>
        <w:tab/>
      </w:r>
      <w:bookmarkStart w:id="4" w:name="DocumentFor"/>
      <w:bookmarkEnd w:id="4"/>
      <w:r w:rsidRPr="001F3166">
        <w:rPr>
          <w:rFonts w:ascii="Arial" w:eastAsia="Batang" w:hAnsi="Arial"/>
          <w:sz w:val="24"/>
          <w:lang w:eastAsia="ko-KR"/>
        </w:rPr>
        <w:t>Discussion and Decision</w:t>
      </w:r>
    </w:p>
    <w:p w:rsidR="006D4B15" w:rsidRDefault="00A764AC" w:rsidP="00A764AC">
      <w:pPr>
        <w:pStyle w:val="Heading1"/>
        <w:numPr>
          <w:ilvl w:val="0"/>
          <w:numId w:val="1"/>
        </w:numPr>
        <w:rPr>
          <w:color w:val="auto"/>
        </w:rPr>
      </w:pPr>
      <w:r>
        <w:rPr>
          <w:color w:val="auto"/>
        </w:rPr>
        <w:t>Introduction</w:t>
      </w:r>
    </w:p>
    <w:p w:rsidR="00ED2FB8" w:rsidRDefault="00ED2FB8" w:rsidP="00C00F9F">
      <w:pPr>
        <w:pStyle w:val="NoSpacing"/>
      </w:pPr>
      <w:r w:rsidRPr="00154C7F">
        <w:t xml:space="preserve">This </w:t>
      </w:r>
      <w:r w:rsidRPr="004D02DA">
        <w:t>contribution</w:t>
      </w:r>
      <w:r w:rsidRPr="00154C7F">
        <w:t xml:space="preserve"> </w:t>
      </w:r>
      <w:r w:rsidR="002A057C">
        <w:t>considers</w:t>
      </w:r>
      <w:r w:rsidRPr="00154C7F">
        <w:t xml:space="preserve"> the </w:t>
      </w:r>
      <w:r w:rsidR="003A1518">
        <w:t xml:space="preserve">timing between the PDSCH and </w:t>
      </w:r>
      <w:r w:rsidR="00C00F9F">
        <w:t>its associated</w:t>
      </w:r>
      <w:r w:rsidR="003A1518">
        <w:t xml:space="preserve"> ACK/NACK </w:t>
      </w:r>
      <w:r w:rsidR="00C00F9F">
        <w:t>for an MTC UE [1] with Cross-</w:t>
      </w:r>
      <w:proofErr w:type="spellStart"/>
      <w:r w:rsidR="00C00F9F">
        <w:t>Subframe</w:t>
      </w:r>
      <w:proofErr w:type="spellEnd"/>
      <w:r w:rsidR="00C00F9F">
        <w:t xml:space="preserve"> Scheduling</w:t>
      </w:r>
      <w:r w:rsidR="0092595E">
        <w:t xml:space="preserve">. </w:t>
      </w:r>
      <w:r w:rsidR="003A1518">
        <w:t xml:space="preserve">The following agreement was reached </w:t>
      </w:r>
      <w:r w:rsidR="00192F74">
        <w:t xml:space="preserve">regarding </w:t>
      </w:r>
      <w:r w:rsidR="00C00F9F">
        <w:t xml:space="preserve">MTC </w:t>
      </w:r>
      <w:r w:rsidR="00192F74">
        <w:t>Cross-</w:t>
      </w:r>
      <w:proofErr w:type="spellStart"/>
      <w:r w:rsidR="00192F74">
        <w:t>Subframe</w:t>
      </w:r>
      <w:proofErr w:type="spellEnd"/>
      <w:r w:rsidR="00192F74">
        <w:t xml:space="preserve"> scheduling </w:t>
      </w:r>
      <w:r w:rsidR="003A1518">
        <w:t>in</w:t>
      </w:r>
      <w:r w:rsidR="0092595E">
        <w:t xml:space="preserve"> RAN1 #81:</w:t>
      </w:r>
    </w:p>
    <w:p w:rsidR="00C80CCE" w:rsidRDefault="00C80CCE" w:rsidP="005C76EF">
      <w:pPr>
        <w:pStyle w:val="NoSpacing"/>
      </w:pPr>
    </w:p>
    <w:p w:rsidR="003A1518" w:rsidRPr="004D02DA" w:rsidRDefault="003A1518" w:rsidP="003A1518">
      <w:pPr>
        <w:pStyle w:val="ListParagraph"/>
        <w:numPr>
          <w:ilvl w:val="0"/>
          <w:numId w:val="22"/>
        </w:numPr>
        <w:spacing w:after="0"/>
        <w:rPr>
          <w:i/>
          <w:iCs/>
        </w:rPr>
      </w:pPr>
      <w:r w:rsidRPr="004D02DA">
        <w:rPr>
          <w:i/>
          <w:iCs/>
        </w:rPr>
        <w:t>Confirm the following revised working assumption at RAN1#80bis meeting: For Rel-13 low complexity UEs in normal [FFS: small enhanced] coverage, under cross-</w:t>
      </w:r>
      <w:proofErr w:type="spellStart"/>
      <w:r w:rsidRPr="004D02DA">
        <w:rPr>
          <w:i/>
          <w:iCs/>
        </w:rPr>
        <w:t>subframe</w:t>
      </w:r>
      <w:proofErr w:type="spellEnd"/>
      <w:r w:rsidRPr="004D02DA">
        <w:rPr>
          <w:i/>
          <w:iCs/>
        </w:rPr>
        <w:t xml:space="preserve"> scheduling,</w:t>
      </w:r>
    </w:p>
    <w:p w:rsidR="003A1518" w:rsidRPr="004D02DA" w:rsidRDefault="003A1518" w:rsidP="003A1518">
      <w:pPr>
        <w:pStyle w:val="ListParagraph"/>
        <w:numPr>
          <w:ilvl w:val="1"/>
          <w:numId w:val="22"/>
        </w:numPr>
        <w:spacing w:after="0"/>
        <w:rPr>
          <w:i/>
          <w:iCs/>
          <w:lang w:val="sv-SE"/>
        </w:rPr>
      </w:pPr>
      <w:r w:rsidRPr="004D02DA">
        <w:rPr>
          <w:i/>
          <w:iCs/>
        </w:rPr>
        <w:t>Case 1:</w:t>
      </w:r>
    </w:p>
    <w:p w:rsidR="003A1518" w:rsidRPr="004D02DA" w:rsidRDefault="003A1518" w:rsidP="003A1518">
      <w:pPr>
        <w:pStyle w:val="ListParagraph"/>
        <w:numPr>
          <w:ilvl w:val="2"/>
          <w:numId w:val="22"/>
        </w:numPr>
        <w:spacing w:after="0"/>
        <w:rPr>
          <w:i/>
          <w:iCs/>
        </w:rPr>
      </w:pPr>
      <w:r w:rsidRPr="004D02DA">
        <w:rPr>
          <w:i/>
          <w:iCs/>
        </w:rPr>
        <w:t xml:space="preserve">For unicast PDSCH, DCI indicates one of  narrow-band  and further indicate resource allocation within narrow-band </w:t>
      </w:r>
    </w:p>
    <w:p w:rsidR="003A1518" w:rsidRPr="004D02DA" w:rsidRDefault="003A1518" w:rsidP="003A1518">
      <w:pPr>
        <w:pStyle w:val="ListParagraph"/>
        <w:numPr>
          <w:ilvl w:val="3"/>
          <w:numId w:val="22"/>
        </w:numPr>
        <w:spacing w:after="0"/>
        <w:rPr>
          <w:i/>
          <w:iCs/>
        </w:rPr>
      </w:pPr>
      <w:r w:rsidRPr="004D02DA">
        <w:rPr>
          <w:i/>
          <w:iCs/>
        </w:rPr>
        <w:t xml:space="preserve">This doesn’t preclude predefined frequency hopping </w:t>
      </w:r>
    </w:p>
    <w:p w:rsidR="003A1518" w:rsidRPr="004D02DA" w:rsidRDefault="003A1518" w:rsidP="003A1518">
      <w:pPr>
        <w:pStyle w:val="ListParagraph"/>
        <w:numPr>
          <w:ilvl w:val="3"/>
          <w:numId w:val="22"/>
        </w:numPr>
        <w:spacing w:after="0"/>
        <w:rPr>
          <w:i/>
          <w:iCs/>
        </w:rPr>
      </w:pPr>
      <w:r w:rsidRPr="004D02DA">
        <w:rPr>
          <w:i/>
          <w:iCs/>
        </w:rPr>
        <w:t xml:space="preserve">FFS: Details on resource allocation field in DCI </w:t>
      </w:r>
    </w:p>
    <w:p w:rsidR="003A1518" w:rsidRPr="004D02DA" w:rsidRDefault="003A1518" w:rsidP="003A1518">
      <w:pPr>
        <w:pStyle w:val="ListParagraph"/>
        <w:numPr>
          <w:ilvl w:val="3"/>
          <w:numId w:val="22"/>
        </w:numPr>
        <w:spacing w:after="0"/>
        <w:rPr>
          <w:i/>
          <w:iCs/>
        </w:rPr>
      </w:pPr>
      <w:r w:rsidRPr="004D02DA">
        <w:rPr>
          <w:i/>
          <w:iCs/>
        </w:rPr>
        <w:t>FFS: whether and/or how to utilize PRBs not included in any narrowband of 6PRBs</w:t>
      </w:r>
    </w:p>
    <w:p w:rsidR="003A1518" w:rsidRPr="004D02DA" w:rsidRDefault="003A1518" w:rsidP="003A1518">
      <w:pPr>
        <w:pStyle w:val="ListParagraph"/>
        <w:numPr>
          <w:ilvl w:val="2"/>
          <w:numId w:val="22"/>
        </w:numPr>
        <w:spacing w:after="0"/>
        <w:rPr>
          <w:i/>
          <w:iCs/>
        </w:rPr>
      </w:pPr>
      <w:r w:rsidRPr="004D02DA">
        <w:rPr>
          <w:i/>
          <w:iCs/>
        </w:rPr>
        <w:t>CSI measurements can be restricted to a subset of the available  narrow-bands</w:t>
      </w:r>
    </w:p>
    <w:p w:rsidR="003A1518" w:rsidRPr="004D02DA" w:rsidRDefault="003A1518" w:rsidP="003A1518">
      <w:pPr>
        <w:pStyle w:val="ListParagraph"/>
        <w:numPr>
          <w:ilvl w:val="3"/>
          <w:numId w:val="22"/>
        </w:numPr>
        <w:spacing w:after="0"/>
        <w:rPr>
          <w:i/>
          <w:iCs/>
          <w:lang w:val="sv-SE"/>
        </w:rPr>
      </w:pPr>
      <w:r w:rsidRPr="004D02DA">
        <w:rPr>
          <w:i/>
          <w:iCs/>
        </w:rPr>
        <w:t>FFS: details</w:t>
      </w:r>
    </w:p>
    <w:p w:rsidR="003A1518" w:rsidRPr="004D02DA" w:rsidRDefault="003A1518" w:rsidP="003A1518">
      <w:pPr>
        <w:pStyle w:val="ListParagraph"/>
        <w:numPr>
          <w:ilvl w:val="1"/>
          <w:numId w:val="22"/>
        </w:numPr>
        <w:spacing w:after="0"/>
        <w:rPr>
          <w:i/>
          <w:iCs/>
        </w:rPr>
      </w:pPr>
      <w:r w:rsidRPr="004D02DA">
        <w:rPr>
          <w:i/>
          <w:iCs/>
        </w:rPr>
        <w:t xml:space="preserve">FFS: whether and/or how to  define a case (Case 2) that UE can assume PDSCH is scheduled in the same or a known </w:t>
      </w:r>
      <w:r w:rsidRPr="00C00F9F">
        <w:rPr>
          <w:i/>
          <w:iCs/>
        </w:rPr>
        <w:t xml:space="preserve">(when frequency hopping is used) </w:t>
      </w:r>
      <w:r w:rsidRPr="004D02DA">
        <w:rPr>
          <w:i/>
          <w:iCs/>
        </w:rPr>
        <w:t>narrowband</w:t>
      </w:r>
    </w:p>
    <w:p w:rsidR="003A1518" w:rsidRPr="004D02DA" w:rsidRDefault="003A1518" w:rsidP="003A1518">
      <w:pPr>
        <w:pStyle w:val="ListParagraph"/>
        <w:numPr>
          <w:ilvl w:val="2"/>
          <w:numId w:val="22"/>
        </w:numPr>
        <w:spacing w:after="0"/>
        <w:rPr>
          <w:i/>
          <w:iCs/>
        </w:rPr>
      </w:pPr>
      <w:r w:rsidRPr="004D02DA">
        <w:rPr>
          <w:i/>
          <w:iCs/>
        </w:rPr>
        <w:t xml:space="preserve">This doesn’t preclude predefined frequency hopping </w:t>
      </w:r>
    </w:p>
    <w:p w:rsidR="003A1518" w:rsidRPr="004D02DA" w:rsidRDefault="003A1518" w:rsidP="003A1518">
      <w:pPr>
        <w:pStyle w:val="ListParagraph"/>
        <w:numPr>
          <w:ilvl w:val="0"/>
          <w:numId w:val="22"/>
        </w:numPr>
        <w:spacing w:after="0"/>
        <w:rPr>
          <w:i/>
          <w:iCs/>
        </w:rPr>
      </w:pPr>
      <w:r w:rsidRPr="004D02DA">
        <w:rPr>
          <w:i/>
          <w:iCs/>
        </w:rPr>
        <w:t>Value of k in Case 1 is:</w:t>
      </w:r>
    </w:p>
    <w:p w:rsidR="003A1518" w:rsidRPr="004D02DA" w:rsidRDefault="003A1518" w:rsidP="003A1518">
      <w:pPr>
        <w:pStyle w:val="ListParagraph"/>
        <w:numPr>
          <w:ilvl w:val="1"/>
          <w:numId w:val="22"/>
        </w:numPr>
        <w:spacing w:after="0"/>
        <w:rPr>
          <w:i/>
          <w:iCs/>
          <w:lang w:val="sv-SE"/>
        </w:rPr>
      </w:pPr>
      <w:r w:rsidRPr="004D02DA">
        <w:rPr>
          <w:i/>
          <w:iCs/>
        </w:rPr>
        <w:t>k&gt;=2</w:t>
      </w:r>
    </w:p>
    <w:p w:rsidR="003A1518" w:rsidRPr="004D02DA" w:rsidRDefault="003A1518" w:rsidP="003A1518">
      <w:pPr>
        <w:pStyle w:val="ListParagraph"/>
        <w:numPr>
          <w:ilvl w:val="2"/>
          <w:numId w:val="22"/>
        </w:numPr>
        <w:spacing w:after="0"/>
        <w:rPr>
          <w:i/>
          <w:iCs/>
        </w:rPr>
      </w:pPr>
      <w:r w:rsidRPr="004D02DA">
        <w:rPr>
          <w:i/>
          <w:iCs/>
        </w:rPr>
        <w:t>RAN1 will select a single fixed value of k after receiving RAN4 input on retuning time</w:t>
      </w:r>
    </w:p>
    <w:p w:rsidR="003A1518" w:rsidRPr="004D02DA" w:rsidRDefault="003A1518" w:rsidP="003A1518">
      <w:pPr>
        <w:pStyle w:val="ListParagraph"/>
        <w:numPr>
          <w:ilvl w:val="2"/>
          <w:numId w:val="22"/>
        </w:numPr>
        <w:spacing w:after="0"/>
        <w:rPr>
          <w:i/>
          <w:iCs/>
        </w:rPr>
      </w:pPr>
      <w:r w:rsidRPr="004D02DA">
        <w:rPr>
          <w:i/>
          <w:iCs/>
        </w:rPr>
        <w:t>Company should investigate impact on UE complexity of M-PDCCH decoding (R1-153082).</w:t>
      </w:r>
    </w:p>
    <w:p w:rsidR="003A1518" w:rsidRPr="004D02DA" w:rsidRDefault="003A1518" w:rsidP="003A1518">
      <w:pPr>
        <w:pStyle w:val="ListParagraph"/>
        <w:numPr>
          <w:ilvl w:val="2"/>
          <w:numId w:val="22"/>
        </w:numPr>
        <w:spacing w:after="0"/>
        <w:rPr>
          <w:i/>
          <w:iCs/>
        </w:rPr>
      </w:pPr>
      <w:r w:rsidRPr="004D02DA">
        <w:rPr>
          <w:i/>
          <w:iCs/>
        </w:rPr>
        <w:t>When k &gt; 2, RTT may need to be modified.</w:t>
      </w:r>
    </w:p>
    <w:p w:rsidR="003A1518" w:rsidRPr="004D02DA" w:rsidRDefault="003A1518" w:rsidP="003A1518">
      <w:pPr>
        <w:pStyle w:val="ListParagraph"/>
        <w:numPr>
          <w:ilvl w:val="0"/>
          <w:numId w:val="22"/>
        </w:numPr>
        <w:spacing w:after="0"/>
        <w:rPr>
          <w:i/>
          <w:iCs/>
        </w:rPr>
      </w:pPr>
      <w:r w:rsidRPr="004D02DA">
        <w:rPr>
          <w:i/>
          <w:iCs/>
        </w:rPr>
        <w:t>Value of k in Case 2 is:</w:t>
      </w:r>
    </w:p>
    <w:p w:rsidR="003A1518" w:rsidRPr="004D02DA" w:rsidRDefault="003A1518" w:rsidP="003A1518">
      <w:pPr>
        <w:pStyle w:val="ListParagraph"/>
        <w:numPr>
          <w:ilvl w:val="1"/>
          <w:numId w:val="22"/>
        </w:numPr>
        <w:spacing w:after="0"/>
        <w:rPr>
          <w:i/>
          <w:iCs/>
          <w:lang w:val="sv-SE"/>
        </w:rPr>
      </w:pPr>
      <w:r w:rsidRPr="004D02DA">
        <w:rPr>
          <w:i/>
          <w:iCs/>
        </w:rPr>
        <w:t>k=1</w:t>
      </w:r>
    </w:p>
    <w:p w:rsidR="003A1518" w:rsidRPr="004D02DA" w:rsidRDefault="003A1518" w:rsidP="003A1518">
      <w:pPr>
        <w:pStyle w:val="ListParagraph"/>
        <w:numPr>
          <w:ilvl w:val="1"/>
          <w:numId w:val="22"/>
        </w:numPr>
        <w:spacing w:after="0"/>
        <w:rPr>
          <w:i/>
          <w:iCs/>
        </w:rPr>
      </w:pPr>
      <w:r w:rsidRPr="004D02DA">
        <w:rPr>
          <w:i/>
          <w:iCs/>
        </w:rPr>
        <w:t xml:space="preserve">FFS: how to handle the </w:t>
      </w:r>
      <w:proofErr w:type="spellStart"/>
      <w:r w:rsidRPr="004D02DA">
        <w:rPr>
          <w:i/>
          <w:iCs/>
        </w:rPr>
        <w:t>subframe</w:t>
      </w:r>
      <w:proofErr w:type="spellEnd"/>
      <w:r w:rsidRPr="004D02DA">
        <w:rPr>
          <w:i/>
          <w:iCs/>
        </w:rPr>
        <w:t xml:space="preserve"> used for retuning in case of frequency hopping is applied</w:t>
      </w:r>
    </w:p>
    <w:p w:rsidR="003A1518" w:rsidRPr="004D02DA" w:rsidRDefault="003A1518" w:rsidP="003A1518">
      <w:pPr>
        <w:pStyle w:val="ListParagraph"/>
        <w:numPr>
          <w:ilvl w:val="0"/>
          <w:numId w:val="22"/>
        </w:numPr>
        <w:spacing w:after="0"/>
        <w:rPr>
          <w:i/>
          <w:iCs/>
        </w:rPr>
      </w:pPr>
      <w:r w:rsidRPr="004D02DA">
        <w:rPr>
          <w:i/>
          <w:iCs/>
        </w:rPr>
        <w:t xml:space="preserve">FFS for the </w:t>
      </w:r>
      <w:proofErr w:type="spellStart"/>
      <w:r w:rsidRPr="004D02DA">
        <w:rPr>
          <w:i/>
          <w:iCs/>
        </w:rPr>
        <w:t>subframe</w:t>
      </w:r>
      <w:proofErr w:type="spellEnd"/>
      <w:r w:rsidRPr="004D02DA">
        <w:rPr>
          <w:i/>
          <w:iCs/>
        </w:rPr>
        <w:t xml:space="preserve"> </w:t>
      </w:r>
      <w:proofErr w:type="spellStart"/>
      <w:r w:rsidRPr="004D02DA">
        <w:rPr>
          <w:i/>
          <w:iCs/>
        </w:rPr>
        <w:t>n+k</w:t>
      </w:r>
      <w:proofErr w:type="spellEnd"/>
      <w:r w:rsidRPr="004D02DA">
        <w:rPr>
          <w:i/>
          <w:iCs/>
        </w:rPr>
        <w:t xml:space="preserve"> not allowed for PDSCH (e.g. PMCH, TDD, HD-FDD)</w:t>
      </w:r>
    </w:p>
    <w:p w:rsidR="003A1518" w:rsidRPr="004D02DA" w:rsidRDefault="003A1518" w:rsidP="003A1518">
      <w:pPr>
        <w:pStyle w:val="ListParagraph"/>
        <w:numPr>
          <w:ilvl w:val="0"/>
          <w:numId w:val="22"/>
        </w:numPr>
        <w:spacing w:after="0"/>
        <w:rPr>
          <w:i/>
          <w:iCs/>
        </w:rPr>
      </w:pPr>
      <w:r w:rsidRPr="004D02DA">
        <w:rPr>
          <w:i/>
          <w:iCs/>
        </w:rPr>
        <w:t>The above overrides the RAN1#80bis agreements related to k.</w:t>
      </w:r>
    </w:p>
    <w:p w:rsidR="003A1518" w:rsidRDefault="003A1518" w:rsidP="005C76EF">
      <w:pPr>
        <w:pStyle w:val="NoSpacing"/>
      </w:pPr>
    </w:p>
    <w:p w:rsidR="003A1518" w:rsidRDefault="003A1518" w:rsidP="00C00F9F">
      <w:pPr>
        <w:pStyle w:val="NoSpacing"/>
      </w:pPr>
      <w:r>
        <w:t xml:space="preserve">The above agreement indicates that when </w:t>
      </w:r>
      <w:r w:rsidRPr="003A1518">
        <w:rPr>
          <w:i/>
          <w:iCs/>
        </w:rPr>
        <w:t>k</w:t>
      </w:r>
      <w:r>
        <w:t xml:space="preserve">&gt;2 the RTT may need to be modified. The implied reason is that there will not be sufficient time to respond with ACK/NACK </w:t>
      </w:r>
      <w:r w:rsidR="00C00F9F">
        <w:t xml:space="preserve">when </w:t>
      </w:r>
      <w:r w:rsidR="00C00F9F" w:rsidRPr="003A1518">
        <w:rPr>
          <w:i/>
          <w:iCs/>
        </w:rPr>
        <w:t>k</w:t>
      </w:r>
      <w:r w:rsidR="00C00F9F">
        <w:t>&gt;2</w:t>
      </w:r>
      <w:r w:rsidR="00192F74">
        <w:t>. However, in the next section we illustrate</w:t>
      </w:r>
      <w:r>
        <w:t xml:space="preserve"> that the RTT timing is an issue for </w:t>
      </w:r>
      <w:r w:rsidRPr="003A1518">
        <w:rPr>
          <w:i/>
          <w:iCs/>
        </w:rPr>
        <w:t>k</w:t>
      </w:r>
      <w:r>
        <w:t xml:space="preserve">=2 as well. </w:t>
      </w:r>
    </w:p>
    <w:p w:rsidR="003A1518" w:rsidRDefault="003A1518" w:rsidP="003A1518">
      <w:pPr>
        <w:pStyle w:val="NoSpacing"/>
      </w:pPr>
    </w:p>
    <w:p w:rsidR="00193CF3" w:rsidRDefault="003A1518" w:rsidP="00193CF3">
      <w:pPr>
        <w:pStyle w:val="Heading1"/>
        <w:numPr>
          <w:ilvl w:val="0"/>
          <w:numId w:val="1"/>
        </w:numPr>
        <w:rPr>
          <w:color w:val="auto"/>
        </w:rPr>
      </w:pPr>
      <w:r>
        <w:rPr>
          <w:color w:val="auto"/>
        </w:rPr>
        <w:t xml:space="preserve">Timing Relationship </w:t>
      </w:r>
      <w:r w:rsidR="00C00F9F">
        <w:rPr>
          <w:color w:val="auto"/>
        </w:rPr>
        <w:t>between</w:t>
      </w:r>
      <w:r>
        <w:rPr>
          <w:color w:val="auto"/>
        </w:rPr>
        <w:t xml:space="preserve"> PDSCH and ACK/NACK</w:t>
      </w:r>
    </w:p>
    <w:p w:rsidR="00826ECB" w:rsidRDefault="001B06F5" w:rsidP="00C00F9F">
      <w:pPr>
        <w:spacing w:after="200" w:line="276" w:lineRule="auto"/>
      </w:pPr>
      <w:r>
        <w:t>It was pointed out in [</w:t>
      </w:r>
      <w:r w:rsidR="00C00F9F">
        <w:t>2</w:t>
      </w:r>
      <w:r>
        <w:t>] that when Cross-</w:t>
      </w:r>
      <w:proofErr w:type="spellStart"/>
      <w:r>
        <w:t>Subframe</w:t>
      </w:r>
      <w:proofErr w:type="spellEnd"/>
      <w:r>
        <w:t xml:space="preserve"> Scheduling is used there is less time for PDSCH processing in order to meet the ACK/NACK timing requirements. This was based on the assumption that the ACK/NACK response should be transmitted over uplink </w:t>
      </w:r>
      <w:proofErr w:type="spellStart"/>
      <w:r>
        <w:t>subframe</w:t>
      </w:r>
      <w:proofErr w:type="spellEnd"/>
      <w:r>
        <w:t xml:space="preserve"> </w:t>
      </w:r>
      <w:r w:rsidRPr="009262F1">
        <w:rPr>
          <w:i/>
          <w:iCs/>
        </w:rPr>
        <w:t>n</w:t>
      </w:r>
      <w:r>
        <w:t xml:space="preserve">+4 when the MPDCCH was received in downlink </w:t>
      </w:r>
      <w:proofErr w:type="spellStart"/>
      <w:r>
        <w:t>subframe</w:t>
      </w:r>
      <w:proofErr w:type="spellEnd"/>
      <w:r>
        <w:t xml:space="preserve"> </w:t>
      </w:r>
      <w:r w:rsidRPr="00C00F9F">
        <w:rPr>
          <w:i/>
          <w:iCs/>
        </w:rPr>
        <w:t>n</w:t>
      </w:r>
      <w:r>
        <w:t xml:space="preserve">. The agreement quoted in the previous section, that </w:t>
      </w:r>
      <w:r w:rsidR="00135CB8">
        <w:t xml:space="preserve">the </w:t>
      </w:r>
      <w:r>
        <w:t xml:space="preserve">RTT may need to be modified if </w:t>
      </w:r>
      <w:r w:rsidRPr="00135CB8">
        <w:rPr>
          <w:i/>
          <w:iCs/>
        </w:rPr>
        <w:t>k</w:t>
      </w:r>
      <w:r>
        <w:t>&gt;2 also appears to be based on this assumption.</w:t>
      </w:r>
    </w:p>
    <w:p w:rsidR="009262F1" w:rsidRDefault="009262F1" w:rsidP="00C00F9F">
      <w:pPr>
        <w:spacing w:after="200" w:line="276" w:lineRule="auto"/>
      </w:pPr>
      <w:r>
        <w:t xml:space="preserve">In Figure 1 below, we illustrate that using </w:t>
      </w:r>
      <w:r w:rsidRPr="009262F1">
        <w:rPr>
          <w:i/>
          <w:iCs/>
        </w:rPr>
        <w:t>k</w:t>
      </w:r>
      <w:r>
        <w:t>=2 is also not a reasonable option if the above assumption on HARQ ti</w:t>
      </w:r>
      <w:r w:rsidR="00E9229D">
        <w:t xml:space="preserve">ming is used – i.e., if the ACK/NACK is assumed to be transmitted 4 </w:t>
      </w:r>
      <w:proofErr w:type="spellStart"/>
      <w:r w:rsidR="00E9229D">
        <w:t>subframes</w:t>
      </w:r>
      <w:proofErr w:type="spellEnd"/>
      <w:r w:rsidR="00E9229D">
        <w:t xml:space="preserve"> after the MPDCCH is received. We assume the </w:t>
      </w:r>
      <w:r w:rsidR="00E9229D">
        <w:lastRenderedPageBreak/>
        <w:t xml:space="preserve">maximum timing advance that is required to be supported – 667 us, corresponding to a 100 km cell radius. As can be seen in the figure, </w:t>
      </w:r>
      <w:r w:rsidR="00C00F9F">
        <w:t xml:space="preserve">in this case </w:t>
      </w:r>
      <w:r w:rsidR="00E9229D">
        <w:t xml:space="preserve">there </w:t>
      </w:r>
      <w:proofErr w:type="gramStart"/>
      <w:r w:rsidR="00E9229D">
        <w:t>is</w:t>
      </w:r>
      <w:proofErr w:type="gramEnd"/>
      <w:r w:rsidR="00E9229D">
        <w:t xml:space="preserve"> only </w:t>
      </w:r>
      <w:r w:rsidR="00C00F9F">
        <w:t>333 us</w:t>
      </w:r>
      <w:r w:rsidR="00E9229D">
        <w:t xml:space="preserve"> remaining for all the PDSCH and UCI processing. This is not sufficient to enable an efficient low complexity design.</w:t>
      </w:r>
    </w:p>
    <w:p w:rsidR="00E9229D" w:rsidRDefault="00E9229D" w:rsidP="00E9229D">
      <w:pPr>
        <w:spacing w:after="200" w:line="276" w:lineRule="auto"/>
      </w:pPr>
    </w:p>
    <w:p w:rsidR="009262F1" w:rsidRPr="001B06F5" w:rsidRDefault="009262F1" w:rsidP="001B06F5">
      <w:pPr>
        <w:spacing w:after="200" w:line="276" w:lineRule="auto"/>
      </w:pPr>
      <w:r>
        <w:object w:dxaOrig="13115" w:dyaOrig="344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03.4pt;height:132.5pt" o:ole="">
            <v:imagedata r:id="rId7" o:title=""/>
          </v:shape>
          <o:OLEObject Type="Embed" ProgID="" ShapeID="_x0000_i1025" DrawAspect="Content" ObjectID="_1501002270" r:id="rId8"/>
        </w:object>
      </w:r>
    </w:p>
    <w:p w:rsidR="001B06F5" w:rsidRDefault="009262F1" w:rsidP="009262F1">
      <w:pPr>
        <w:pStyle w:val="Caption"/>
      </w:pPr>
      <w:r>
        <w:t xml:space="preserve">Figure </w:t>
      </w:r>
      <w:r w:rsidR="001760DC">
        <w:fldChar w:fldCharType="begin"/>
      </w:r>
      <w:r w:rsidR="001760DC">
        <w:instrText xml:space="preserve"> SEQ Figure \* ARABIC </w:instrText>
      </w:r>
      <w:r w:rsidR="001760DC">
        <w:fldChar w:fldCharType="separate"/>
      </w:r>
      <w:r>
        <w:rPr>
          <w:noProof/>
        </w:rPr>
        <w:t>1</w:t>
      </w:r>
      <w:r w:rsidR="001760DC">
        <w:rPr>
          <w:noProof/>
        </w:rPr>
        <w:fldChar w:fldCharType="end"/>
      </w:r>
      <w:r>
        <w:t xml:space="preserve">: Relationship between PDSCH and ACK/NACK timing assuming </w:t>
      </w:r>
      <w:r w:rsidRPr="009262F1">
        <w:rPr>
          <w:i/>
          <w:iCs/>
        </w:rPr>
        <w:t>k</w:t>
      </w:r>
      <w:r>
        <w:t xml:space="preserve">=2 and the ACK/NACK is transmitted 4 </w:t>
      </w:r>
      <w:proofErr w:type="spellStart"/>
      <w:r>
        <w:t>subframes</w:t>
      </w:r>
      <w:proofErr w:type="spellEnd"/>
      <w:r>
        <w:t xml:space="preserve"> after the MPDCCH is received. A worst case timing advance is assumed of 667 us corresponding to a cell of 100 km radius. Only approximately 1/3 of a </w:t>
      </w:r>
      <w:proofErr w:type="spellStart"/>
      <w:r>
        <w:t>subframe</w:t>
      </w:r>
      <w:proofErr w:type="spellEnd"/>
      <w:r>
        <w:t xml:space="preserve"> remains </w:t>
      </w:r>
      <w:r w:rsidR="00E9229D">
        <w:t>for PDSCH and UCI processing.</w:t>
      </w:r>
    </w:p>
    <w:p w:rsidR="00E9229D" w:rsidRDefault="00E9229D" w:rsidP="00E9229D"/>
    <w:p w:rsidR="00E9229D" w:rsidRPr="006C6819" w:rsidRDefault="00E9229D" w:rsidP="00C00F9F">
      <w:pPr>
        <w:rPr>
          <w:b/>
          <w:bCs/>
        </w:rPr>
      </w:pPr>
      <w:r w:rsidRPr="006C6819">
        <w:rPr>
          <w:b/>
          <w:bCs/>
        </w:rPr>
        <w:t xml:space="preserve">Observation: Using </w:t>
      </w:r>
      <w:r w:rsidRPr="00C00F9F">
        <w:rPr>
          <w:b/>
          <w:bCs/>
          <w:i/>
          <w:iCs/>
        </w:rPr>
        <w:t>k</w:t>
      </w:r>
      <w:r w:rsidRPr="006C6819">
        <w:rPr>
          <w:b/>
          <w:bCs/>
        </w:rPr>
        <w:t xml:space="preserve">=2 with ACK/NACK reporting in uplink </w:t>
      </w:r>
      <w:proofErr w:type="spellStart"/>
      <w:r w:rsidRPr="006C6819">
        <w:rPr>
          <w:b/>
          <w:bCs/>
        </w:rPr>
        <w:t>subframe</w:t>
      </w:r>
      <w:proofErr w:type="spellEnd"/>
      <w:r w:rsidRPr="006C6819">
        <w:rPr>
          <w:b/>
          <w:bCs/>
        </w:rPr>
        <w:t xml:space="preserve"> </w:t>
      </w:r>
      <w:r w:rsidRPr="00C00F9F">
        <w:rPr>
          <w:b/>
          <w:bCs/>
          <w:i/>
          <w:iCs/>
        </w:rPr>
        <w:t>n</w:t>
      </w:r>
      <w:r w:rsidRPr="006C6819">
        <w:rPr>
          <w:b/>
          <w:bCs/>
        </w:rPr>
        <w:t xml:space="preserve">+4 when the MPDCCH is received in downlink </w:t>
      </w:r>
      <w:proofErr w:type="spellStart"/>
      <w:r w:rsidRPr="006C6819">
        <w:rPr>
          <w:b/>
          <w:bCs/>
        </w:rPr>
        <w:t>subframe</w:t>
      </w:r>
      <w:proofErr w:type="spellEnd"/>
      <w:r w:rsidRPr="006C6819">
        <w:rPr>
          <w:b/>
          <w:bCs/>
        </w:rPr>
        <w:t xml:space="preserve"> </w:t>
      </w:r>
      <w:r w:rsidR="00C00F9F" w:rsidRPr="00C00F9F">
        <w:rPr>
          <w:b/>
          <w:bCs/>
          <w:i/>
          <w:iCs/>
        </w:rPr>
        <w:t>n</w:t>
      </w:r>
      <w:r w:rsidR="00C00F9F" w:rsidRPr="006C6819">
        <w:rPr>
          <w:b/>
          <w:bCs/>
        </w:rPr>
        <w:t xml:space="preserve"> </w:t>
      </w:r>
      <w:r w:rsidRPr="006C6819">
        <w:rPr>
          <w:b/>
          <w:bCs/>
        </w:rPr>
        <w:t>does not enable an efficient low complexity design.</w:t>
      </w:r>
    </w:p>
    <w:p w:rsidR="00E9229D" w:rsidRDefault="00E9229D" w:rsidP="00E9229D"/>
    <w:p w:rsidR="00E9229D" w:rsidRDefault="00E9229D" w:rsidP="00C00F9F">
      <w:r>
        <w:t>The preferred approach for Cross-</w:t>
      </w:r>
      <w:proofErr w:type="spellStart"/>
      <w:r>
        <w:t>Subframe</w:t>
      </w:r>
      <w:proofErr w:type="spellEnd"/>
      <w:r>
        <w:t xml:space="preserve"> Scheduling would be to transmit ACK/NACK 4 </w:t>
      </w:r>
      <w:proofErr w:type="spellStart"/>
      <w:r>
        <w:t>subframes</w:t>
      </w:r>
      <w:proofErr w:type="spellEnd"/>
      <w:r>
        <w:t xml:space="preserve"> after the PDSCH has been received. This is illustrated in Figure 2 below. This approach, which would work with larger </w:t>
      </w:r>
      <w:r w:rsidRPr="00E9229D">
        <w:rPr>
          <w:i/>
          <w:iCs/>
        </w:rPr>
        <w:t>k</w:t>
      </w:r>
      <w:r>
        <w:t xml:space="preserve"> as well, has also been proposed in other contributions, e.g., [</w:t>
      </w:r>
      <w:r w:rsidR="00C00F9F">
        <w:fldChar w:fldCharType="begin"/>
      </w:r>
      <w:r w:rsidR="00C00F9F">
        <w:instrText xml:space="preserve"> REF _Ref427085667 \r \h </w:instrText>
      </w:r>
      <w:r w:rsidR="00C00F9F">
        <w:fldChar w:fldCharType="separate"/>
      </w:r>
      <w:r w:rsidR="00C00F9F">
        <w:rPr>
          <w:cs/>
        </w:rPr>
        <w:t>‎</w:t>
      </w:r>
      <w:r w:rsidR="00C00F9F">
        <w:t>3</w:t>
      </w:r>
      <w:r w:rsidR="00C00F9F">
        <w:fldChar w:fldCharType="end"/>
      </w:r>
      <w:r w:rsidR="00C00F9F">
        <w:fldChar w:fldCharType="begin"/>
      </w:r>
      <w:r w:rsidR="00C00F9F">
        <w:instrText xml:space="preserve"> REF _Ref427085668 \r \h </w:instrText>
      </w:r>
      <w:r w:rsidR="00C00F9F">
        <w:fldChar w:fldCharType="separate"/>
      </w:r>
      <w:r w:rsidR="00C00F9F">
        <w:rPr>
          <w:cs/>
        </w:rPr>
        <w:t>‎</w:t>
      </w:r>
      <w:r w:rsidR="00C00F9F">
        <w:fldChar w:fldCharType="end"/>
      </w:r>
      <w:r w:rsidR="00C00F9F">
        <w:t>-</w:t>
      </w:r>
      <w:r w:rsidR="00C00F9F">
        <w:fldChar w:fldCharType="begin"/>
      </w:r>
      <w:r w:rsidR="00C00F9F">
        <w:instrText xml:space="preserve"> REF _Ref427085671 \r \h </w:instrText>
      </w:r>
      <w:r w:rsidR="00C00F9F">
        <w:fldChar w:fldCharType="separate"/>
      </w:r>
      <w:r w:rsidR="00C00F9F">
        <w:rPr>
          <w:cs/>
        </w:rPr>
        <w:t>‎</w:t>
      </w:r>
      <w:r w:rsidR="00C00F9F">
        <w:t>5</w:t>
      </w:r>
      <w:r w:rsidR="00C00F9F">
        <w:fldChar w:fldCharType="end"/>
      </w:r>
      <w:r>
        <w:t xml:space="preserve">]. This approach also naturally extends to the case of Coverage Enhancement when there are multiple PDSCH repetitions – the 4 </w:t>
      </w:r>
      <w:proofErr w:type="spellStart"/>
      <w:r>
        <w:t>subframes</w:t>
      </w:r>
      <w:proofErr w:type="spellEnd"/>
      <w:r>
        <w:t xml:space="preserve"> should be counted from the last received PDSCH repetition. </w:t>
      </w:r>
    </w:p>
    <w:p w:rsidR="00E9229D" w:rsidRDefault="00E9229D" w:rsidP="00C00F9F">
      <w:pPr>
        <w:rPr>
          <w:b/>
          <w:bCs/>
        </w:rPr>
      </w:pPr>
      <w:r w:rsidRPr="006C6819">
        <w:rPr>
          <w:b/>
          <w:bCs/>
        </w:rPr>
        <w:t>Proposal: For Cross-</w:t>
      </w:r>
      <w:proofErr w:type="spellStart"/>
      <w:r w:rsidRPr="006C6819">
        <w:rPr>
          <w:b/>
          <w:bCs/>
        </w:rPr>
        <w:t>Subframe</w:t>
      </w:r>
      <w:proofErr w:type="spellEnd"/>
      <w:r w:rsidRPr="006C6819">
        <w:rPr>
          <w:b/>
          <w:bCs/>
        </w:rPr>
        <w:t xml:space="preserve"> Scheduling the ACK/NACK </w:t>
      </w:r>
      <w:r w:rsidR="00C00F9F">
        <w:rPr>
          <w:b/>
          <w:bCs/>
        </w:rPr>
        <w:t>response</w:t>
      </w:r>
      <w:r w:rsidRPr="006C6819">
        <w:rPr>
          <w:b/>
          <w:bCs/>
        </w:rPr>
        <w:t xml:space="preserve"> should be transmitted 4 </w:t>
      </w:r>
      <w:proofErr w:type="spellStart"/>
      <w:r w:rsidRPr="006C6819">
        <w:rPr>
          <w:b/>
          <w:bCs/>
        </w:rPr>
        <w:t>subframes</w:t>
      </w:r>
      <w:proofErr w:type="spellEnd"/>
      <w:r w:rsidRPr="006C6819">
        <w:rPr>
          <w:b/>
          <w:bCs/>
        </w:rPr>
        <w:t xml:space="preserve"> after the last received PDSCH repetition.</w:t>
      </w:r>
    </w:p>
    <w:p w:rsidR="00423E32" w:rsidRDefault="00423E32" w:rsidP="00E9229D">
      <w:pPr>
        <w:rPr>
          <w:b/>
          <w:bCs/>
        </w:rPr>
      </w:pPr>
    </w:p>
    <w:p w:rsidR="009F6350" w:rsidRDefault="009F6350" w:rsidP="00E9229D">
      <w:pPr>
        <w:rPr>
          <w:b/>
          <w:bCs/>
        </w:rPr>
      </w:pPr>
    </w:p>
    <w:p w:rsidR="009F6350" w:rsidRDefault="009F6350" w:rsidP="00E9229D">
      <w:r>
        <w:object w:dxaOrig="15995" w:dyaOrig="2989">
          <v:shape id="_x0000_i1026" type="#_x0000_t75" style="width:7in;height:93.9pt" o:ole="">
            <v:imagedata r:id="rId9" o:title=""/>
          </v:shape>
          <o:OLEObject Type="Embed" ProgID="" ShapeID="_x0000_i1026" DrawAspect="Content" ObjectID="_1501002271" r:id="rId10"/>
        </w:object>
      </w:r>
    </w:p>
    <w:p w:rsidR="009F6350" w:rsidRDefault="009F6350" w:rsidP="009F6350">
      <w:pPr>
        <w:pStyle w:val="Caption"/>
      </w:pPr>
      <w:r>
        <w:t xml:space="preserve">Figure </w:t>
      </w:r>
      <w:r w:rsidR="001760DC">
        <w:fldChar w:fldCharType="begin"/>
      </w:r>
      <w:r w:rsidR="001760DC">
        <w:instrText xml:space="preserve"> SEQ Figure \* ARABIC </w:instrText>
      </w:r>
      <w:r w:rsidR="001760DC">
        <w:fldChar w:fldCharType="separate"/>
      </w:r>
      <w:r>
        <w:rPr>
          <w:noProof/>
        </w:rPr>
        <w:t>2</w:t>
      </w:r>
      <w:r w:rsidR="001760DC">
        <w:rPr>
          <w:noProof/>
        </w:rPr>
        <w:fldChar w:fldCharType="end"/>
      </w:r>
      <w:r>
        <w:t xml:space="preserve">: Relationship between PDSCH and ACK/NACK timing assuming </w:t>
      </w:r>
      <w:r w:rsidRPr="009262F1">
        <w:rPr>
          <w:i/>
          <w:iCs/>
        </w:rPr>
        <w:t>k</w:t>
      </w:r>
      <w:r>
        <w:t xml:space="preserve">=2 and the ACK/NACK is transmitted 4 </w:t>
      </w:r>
      <w:proofErr w:type="spellStart"/>
      <w:r>
        <w:t>subframes</w:t>
      </w:r>
      <w:proofErr w:type="spellEnd"/>
      <w:r>
        <w:t xml:space="preserve"> after the PDSCH is received. A worst case timing advance is assumed of 667 us corresponding to a cell of 100 km radius. </w:t>
      </w:r>
    </w:p>
    <w:p w:rsidR="009C4CE6" w:rsidRPr="009C4CE6" w:rsidRDefault="009C4CE6" w:rsidP="004B6B7B"/>
    <w:p w:rsidR="009F6350" w:rsidRPr="009C4CE6" w:rsidRDefault="004D441E">
      <w:r w:rsidRPr="004B6B7B">
        <w:t>We note that the</w:t>
      </w:r>
      <w:r w:rsidR="009C4CE6">
        <w:t xml:space="preserve"> ACK/NACK discussed here refers to the final response expected after the last PDSCH repetition. </w:t>
      </w:r>
      <w:r w:rsidR="009C4CE6" w:rsidRPr="004A0145">
        <w:t>In case</w:t>
      </w:r>
      <w:r w:rsidR="009C4CE6">
        <w:t xml:space="preserve"> it is agreed to allow earlier transmissions of ACKs at predefined opportunities before the last </w:t>
      </w:r>
      <w:r>
        <w:t xml:space="preserve">PDSCH </w:t>
      </w:r>
      <w:r w:rsidR="009C4CE6">
        <w:t xml:space="preserve">repetition, a generalization of the </w:t>
      </w:r>
      <w:r w:rsidR="009C4CE6" w:rsidRPr="00112091">
        <w:rPr>
          <w:i/>
          <w:iCs/>
        </w:rPr>
        <w:t>n</w:t>
      </w:r>
      <w:r w:rsidR="009C4CE6">
        <w:t xml:space="preserve">+4 mechanism </w:t>
      </w:r>
      <w:r w:rsidR="009262F5">
        <w:t>can</w:t>
      </w:r>
      <w:r w:rsidR="009C4CE6">
        <w:t xml:space="preserve"> be adopted as well.    </w:t>
      </w:r>
    </w:p>
    <w:p w:rsidR="00F6274C" w:rsidRDefault="00F6274C" w:rsidP="00F6274C">
      <w:pPr>
        <w:pStyle w:val="Heading1"/>
        <w:numPr>
          <w:ilvl w:val="0"/>
          <w:numId w:val="1"/>
        </w:numPr>
        <w:rPr>
          <w:color w:val="auto"/>
        </w:rPr>
      </w:pPr>
      <w:r>
        <w:rPr>
          <w:color w:val="auto"/>
        </w:rPr>
        <w:lastRenderedPageBreak/>
        <w:t>Con</w:t>
      </w:r>
      <w:bookmarkStart w:id="5" w:name="_GoBack"/>
      <w:bookmarkEnd w:id="5"/>
      <w:r>
        <w:rPr>
          <w:color w:val="auto"/>
        </w:rPr>
        <w:t>clusion</w:t>
      </w:r>
    </w:p>
    <w:p w:rsidR="003A1518" w:rsidRDefault="005F06B0" w:rsidP="006C6819">
      <w:pPr>
        <w:spacing w:after="200" w:line="276" w:lineRule="auto"/>
      </w:pPr>
      <w:r>
        <w:t>I</w:t>
      </w:r>
      <w:r w:rsidR="003B6B69">
        <w:t xml:space="preserve">n this contribution we considered the </w:t>
      </w:r>
      <w:r w:rsidR="006C6819">
        <w:t xml:space="preserve">timing relationship between the PDSCH and its </w:t>
      </w:r>
      <w:r w:rsidR="00C00F9F">
        <w:t xml:space="preserve">associated </w:t>
      </w:r>
      <w:r w:rsidR="006C6819">
        <w:t>ACK/NACK response transmitted over the uplink</w:t>
      </w:r>
      <w:r w:rsidR="00C00F9F">
        <w:t xml:space="preserve"> for MTC Cross-</w:t>
      </w:r>
      <w:proofErr w:type="spellStart"/>
      <w:r w:rsidR="00C00F9F">
        <w:t>Subframe</w:t>
      </w:r>
      <w:proofErr w:type="spellEnd"/>
      <w:r w:rsidR="00C00F9F">
        <w:t xml:space="preserve"> Scheduling</w:t>
      </w:r>
      <w:r w:rsidR="006C6819">
        <w:t>. An observation and proposal were made:</w:t>
      </w:r>
    </w:p>
    <w:p w:rsidR="00C00F9F" w:rsidRPr="006C6819" w:rsidRDefault="00C00F9F" w:rsidP="00C00F9F">
      <w:pPr>
        <w:rPr>
          <w:b/>
          <w:bCs/>
        </w:rPr>
      </w:pPr>
      <w:r w:rsidRPr="006C6819">
        <w:rPr>
          <w:b/>
          <w:bCs/>
        </w:rPr>
        <w:t xml:space="preserve">Observation: Using </w:t>
      </w:r>
      <w:r w:rsidRPr="00C00F9F">
        <w:rPr>
          <w:b/>
          <w:bCs/>
          <w:i/>
          <w:iCs/>
        </w:rPr>
        <w:t>k</w:t>
      </w:r>
      <w:r w:rsidRPr="006C6819">
        <w:rPr>
          <w:b/>
          <w:bCs/>
        </w:rPr>
        <w:t xml:space="preserve">=2 with ACK/NACK reporting in uplink </w:t>
      </w:r>
      <w:proofErr w:type="spellStart"/>
      <w:r w:rsidRPr="006C6819">
        <w:rPr>
          <w:b/>
          <w:bCs/>
        </w:rPr>
        <w:t>subframe</w:t>
      </w:r>
      <w:proofErr w:type="spellEnd"/>
      <w:r w:rsidRPr="006C6819">
        <w:rPr>
          <w:b/>
          <w:bCs/>
        </w:rPr>
        <w:t xml:space="preserve"> </w:t>
      </w:r>
      <w:r w:rsidRPr="00C00F9F">
        <w:rPr>
          <w:b/>
          <w:bCs/>
          <w:i/>
          <w:iCs/>
        </w:rPr>
        <w:t>n</w:t>
      </w:r>
      <w:r w:rsidRPr="006C6819">
        <w:rPr>
          <w:b/>
          <w:bCs/>
        </w:rPr>
        <w:t xml:space="preserve">+4 when the MPDCCH is received in downlink </w:t>
      </w:r>
      <w:proofErr w:type="spellStart"/>
      <w:r w:rsidRPr="006C6819">
        <w:rPr>
          <w:b/>
          <w:bCs/>
        </w:rPr>
        <w:t>subframe</w:t>
      </w:r>
      <w:proofErr w:type="spellEnd"/>
      <w:r w:rsidRPr="006C6819">
        <w:rPr>
          <w:b/>
          <w:bCs/>
        </w:rPr>
        <w:t xml:space="preserve"> </w:t>
      </w:r>
      <w:r w:rsidRPr="00C00F9F">
        <w:rPr>
          <w:b/>
          <w:bCs/>
          <w:i/>
          <w:iCs/>
        </w:rPr>
        <w:t>n</w:t>
      </w:r>
      <w:r w:rsidRPr="006C6819">
        <w:rPr>
          <w:b/>
          <w:bCs/>
        </w:rPr>
        <w:t xml:space="preserve"> does not enable an efficient low complexity design.</w:t>
      </w:r>
    </w:p>
    <w:p w:rsidR="00C00F9F" w:rsidRDefault="00C00F9F" w:rsidP="00C00F9F">
      <w:pPr>
        <w:rPr>
          <w:b/>
          <w:bCs/>
        </w:rPr>
      </w:pPr>
      <w:r w:rsidRPr="006C6819">
        <w:rPr>
          <w:b/>
          <w:bCs/>
        </w:rPr>
        <w:t>Proposal: For Cross-</w:t>
      </w:r>
      <w:proofErr w:type="spellStart"/>
      <w:r w:rsidRPr="006C6819">
        <w:rPr>
          <w:b/>
          <w:bCs/>
        </w:rPr>
        <w:t>Subframe</w:t>
      </w:r>
      <w:proofErr w:type="spellEnd"/>
      <w:r w:rsidRPr="006C6819">
        <w:rPr>
          <w:b/>
          <w:bCs/>
        </w:rPr>
        <w:t xml:space="preserve"> Scheduling the ACK/NACK </w:t>
      </w:r>
      <w:r>
        <w:rPr>
          <w:b/>
          <w:bCs/>
        </w:rPr>
        <w:t>response</w:t>
      </w:r>
      <w:r w:rsidRPr="006C6819">
        <w:rPr>
          <w:b/>
          <w:bCs/>
        </w:rPr>
        <w:t xml:space="preserve"> should be transmitted 4 </w:t>
      </w:r>
      <w:proofErr w:type="spellStart"/>
      <w:r w:rsidRPr="006C6819">
        <w:rPr>
          <w:b/>
          <w:bCs/>
        </w:rPr>
        <w:t>subframes</w:t>
      </w:r>
      <w:proofErr w:type="spellEnd"/>
      <w:r w:rsidRPr="006C6819">
        <w:rPr>
          <w:b/>
          <w:bCs/>
        </w:rPr>
        <w:t xml:space="preserve"> after the last received PDSCH repetition.</w:t>
      </w:r>
    </w:p>
    <w:p w:rsidR="006C6819" w:rsidRPr="00C352BF" w:rsidRDefault="006C6819" w:rsidP="006C6819">
      <w:pPr>
        <w:spacing w:after="200" w:line="276" w:lineRule="auto"/>
        <w:rPr>
          <w:b/>
          <w:bCs/>
        </w:rPr>
      </w:pPr>
    </w:p>
    <w:p w:rsidR="005F06B0" w:rsidRDefault="005F06B0">
      <w:pPr>
        <w:spacing w:after="200" w:line="276" w:lineRule="auto"/>
        <w:rPr>
          <w:rFonts w:asciiTheme="majorHAnsi" w:eastAsiaTheme="majorEastAsia" w:hAnsiTheme="majorHAnsi" w:cstheme="majorBidi"/>
          <w:b/>
          <w:bCs/>
          <w:sz w:val="28"/>
          <w:szCs w:val="28"/>
        </w:rPr>
      </w:pPr>
    </w:p>
    <w:p w:rsidR="00F6274C" w:rsidRDefault="00F6274C" w:rsidP="00F6274C">
      <w:pPr>
        <w:pStyle w:val="Heading1"/>
        <w:numPr>
          <w:ilvl w:val="0"/>
          <w:numId w:val="1"/>
        </w:numPr>
        <w:rPr>
          <w:color w:val="auto"/>
        </w:rPr>
      </w:pPr>
      <w:r>
        <w:rPr>
          <w:color w:val="auto"/>
        </w:rPr>
        <w:t>References</w:t>
      </w:r>
    </w:p>
    <w:p w:rsidR="005C76EF" w:rsidRDefault="005C76EF">
      <w:pPr>
        <w:spacing w:after="200" w:line="276" w:lineRule="auto"/>
      </w:pPr>
    </w:p>
    <w:p w:rsidR="005C76EF" w:rsidRDefault="005C76EF" w:rsidP="005C76EF">
      <w:pPr>
        <w:pStyle w:val="ListParagraph"/>
        <w:numPr>
          <w:ilvl w:val="0"/>
          <w:numId w:val="27"/>
        </w:numPr>
        <w:spacing w:after="200" w:line="276" w:lineRule="auto"/>
      </w:pPr>
      <w:r>
        <w:t>RP-150492, “Revised WID: Further LTE Physical Layer Enhancements for MTC”</w:t>
      </w:r>
    </w:p>
    <w:p w:rsidR="009262F1" w:rsidRDefault="009262F1" w:rsidP="005C76EF">
      <w:pPr>
        <w:pStyle w:val="ListParagraph"/>
        <w:numPr>
          <w:ilvl w:val="0"/>
          <w:numId w:val="27"/>
        </w:numPr>
        <w:spacing w:after="200" w:line="276" w:lineRule="auto"/>
      </w:pPr>
      <w:r>
        <w:t>R1-153082, “Issues with dynamically allocating the PDSCH narrowband region for MTC via DCI,” Sony, RAN1 #81, May 2015</w:t>
      </w:r>
    </w:p>
    <w:p w:rsidR="00D43CAB" w:rsidRDefault="00D43CAB" w:rsidP="005C76EF">
      <w:pPr>
        <w:pStyle w:val="ListParagraph"/>
        <w:numPr>
          <w:ilvl w:val="0"/>
          <w:numId w:val="27"/>
        </w:numPr>
        <w:spacing w:after="200" w:line="276" w:lineRule="auto"/>
      </w:pPr>
      <w:bookmarkStart w:id="6" w:name="_Ref427085667"/>
      <w:r>
        <w:t>R1-152539, “Timing Relationship for MTC,” Nokia, RAN1 #81, May 2015</w:t>
      </w:r>
      <w:bookmarkEnd w:id="6"/>
    </w:p>
    <w:p w:rsidR="00B12970" w:rsidRDefault="00B12970" w:rsidP="005C76EF">
      <w:pPr>
        <w:pStyle w:val="ListParagraph"/>
        <w:numPr>
          <w:ilvl w:val="0"/>
          <w:numId w:val="27"/>
        </w:numPr>
        <w:spacing w:after="200" w:line="276" w:lineRule="auto"/>
      </w:pPr>
      <w:bookmarkStart w:id="7" w:name="_Ref427085668"/>
      <w:r>
        <w:t>R1-152613, “On Narrowband Operations and Timing Relationships for MTC,” Intel, RAN1 #81, May 2015</w:t>
      </w:r>
      <w:bookmarkEnd w:id="7"/>
    </w:p>
    <w:p w:rsidR="00B12970" w:rsidRDefault="00B12970" w:rsidP="005C76EF">
      <w:pPr>
        <w:pStyle w:val="ListParagraph"/>
        <w:numPr>
          <w:ilvl w:val="0"/>
          <w:numId w:val="27"/>
        </w:numPr>
        <w:spacing w:after="200" w:line="276" w:lineRule="auto"/>
      </w:pPr>
      <w:bookmarkStart w:id="8" w:name="_Ref427085671"/>
      <w:r>
        <w:t>R1-153245, “PDSCH for MTC UE,” Interdigital, RAN1 #81, May 2015</w:t>
      </w:r>
      <w:bookmarkEnd w:id="8"/>
    </w:p>
    <w:p w:rsidR="00D94CAB" w:rsidRDefault="00D94CAB" w:rsidP="00D94CAB">
      <w:pPr>
        <w:spacing w:after="200" w:line="276" w:lineRule="auto"/>
      </w:pPr>
    </w:p>
    <w:p w:rsidR="00D94CAB" w:rsidRDefault="00D94CAB" w:rsidP="00D94CAB">
      <w:pPr>
        <w:spacing w:after="200" w:line="276" w:lineRule="auto"/>
      </w:pPr>
    </w:p>
    <w:sectPr w:rsidR="00D94CAB" w:rsidSect="007A1D80">
      <w:pgSz w:w="12240" w:h="15840"/>
      <w:pgMar w:top="1440" w:right="1080" w:bottom="144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B7F49"/>
    <w:multiLevelType w:val="hybridMultilevel"/>
    <w:tmpl w:val="D2BC3308"/>
    <w:lvl w:ilvl="0" w:tplc="05502ED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9B05620">
      <w:start w:val="2515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260D7F0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9112FA5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F64639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58FE93B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AE0EE5F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C0E23FB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2046821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">
    <w:nsid w:val="1A736C85"/>
    <w:multiLevelType w:val="hybridMultilevel"/>
    <w:tmpl w:val="0AF233C2"/>
    <w:lvl w:ilvl="0" w:tplc="2BF822F0">
      <w:start w:val="6"/>
      <w:numFmt w:val="bullet"/>
      <w:lvlText w:val=""/>
      <w:lvlJc w:val="left"/>
      <w:pPr>
        <w:ind w:left="360" w:hanging="36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AF1561F"/>
    <w:multiLevelType w:val="hybridMultilevel"/>
    <w:tmpl w:val="73202942"/>
    <w:lvl w:ilvl="0" w:tplc="2BF822F0">
      <w:start w:val="6"/>
      <w:numFmt w:val="bullet"/>
      <w:lvlText w:val=""/>
      <w:lvlJc w:val="left"/>
      <w:pPr>
        <w:ind w:left="360" w:hanging="36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1E3469C1"/>
    <w:multiLevelType w:val="hybridMultilevel"/>
    <w:tmpl w:val="A752710E"/>
    <w:lvl w:ilvl="0" w:tplc="8C448A4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06A2F41"/>
    <w:multiLevelType w:val="hybridMultilevel"/>
    <w:tmpl w:val="1FC06348"/>
    <w:lvl w:ilvl="0" w:tplc="2C52D08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E08B270">
      <w:start w:val="1863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C9A61FE">
      <w:start w:val="1863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D2660A1A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E0C68E7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BE868E9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696A6B6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30AEC8D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F252D3B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5">
    <w:nsid w:val="2140593A"/>
    <w:multiLevelType w:val="hybridMultilevel"/>
    <w:tmpl w:val="973C75F0"/>
    <w:lvl w:ilvl="0" w:tplc="D9C602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4DADC1E">
      <w:start w:val="224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A3C94DA">
      <w:start w:val="224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35CD41A">
      <w:start w:val="2246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EDAC4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028E3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8CCB57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DA066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0B4BC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21C40F2A"/>
    <w:multiLevelType w:val="hybridMultilevel"/>
    <w:tmpl w:val="6EFA0D5E"/>
    <w:lvl w:ilvl="0" w:tplc="8C2C09C0"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38C6E8B"/>
    <w:multiLevelType w:val="hybridMultilevel"/>
    <w:tmpl w:val="84C8611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241A35E6"/>
    <w:multiLevelType w:val="hybridMultilevel"/>
    <w:tmpl w:val="84C8611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2C6C5799"/>
    <w:multiLevelType w:val="hybridMultilevel"/>
    <w:tmpl w:val="7D66410E"/>
    <w:lvl w:ilvl="0" w:tplc="E378309E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0A151FC"/>
    <w:multiLevelType w:val="hybridMultilevel"/>
    <w:tmpl w:val="DB12BE90"/>
    <w:lvl w:ilvl="0" w:tplc="2BF822F0">
      <w:start w:val="6"/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4DA3B02"/>
    <w:multiLevelType w:val="hybridMultilevel"/>
    <w:tmpl w:val="65D0433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3857184F"/>
    <w:multiLevelType w:val="hybridMultilevel"/>
    <w:tmpl w:val="0E006EFC"/>
    <w:lvl w:ilvl="0" w:tplc="EF52D79C">
      <w:start w:val="1"/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DD438EB"/>
    <w:multiLevelType w:val="hybridMultilevel"/>
    <w:tmpl w:val="94CE110C"/>
    <w:lvl w:ilvl="0" w:tplc="42CAB5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7CCB0A">
      <w:start w:val="508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D84FBE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25EE90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27C4E6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2C2EE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C1AF8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2E0AA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95C64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474E4CB0"/>
    <w:multiLevelType w:val="hybridMultilevel"/>
    <w:tmpl w:val="A4805950"/>
    <w:lvl w:ilvl="0" w:tplc="CA50ED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8485348">
      <w:start w:val="374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04A8D86">
      <w:start w:val="374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12C53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C9C3C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B0C1C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9805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DF83C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44268B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4F886634"/>
    <w:multiLevelType w:val="hybridMultilevel"/>
    <w:tmpl w:val="3252C5CE"/>
    <w:lvl w:ilvl="0" w:tplc="1EE0F3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70C06B6">
      <w:start w:val="224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1D8EFC4">
      <w:start w:val="224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C4483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AA4DAF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6EE02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1C3A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A0201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F58C8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7">
    <w:nsid w:val="53AC298A"/>
    <w:multiLevelType w:val="hybridMultilevel"/>
    <w:tmpl w:val="BBF68146"/>
    <w:lvl w:ilvl="0" w:tplc="E378309E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8D3571F"/>
    <w:multiLevelType w:val="hybridMultilevel"/>
    <w:tmpl w:val="033EC420"/>
    <w:lvl w:ilvl="0" w:tplc="A12ECB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A1A0374">
      <w:start w:val="260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B969B42">
      <w:start w:val="260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0028F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6485F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938F1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C8EAA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19EF7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7FA57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>
    <w:nsid w:val="5A5B1D9F"/>
    <w:multiLevelType w:val="hybridMultilevel"/>
    <w:tmpl w:val="F89063C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5E066316"/>
    <w:multiLevelType w:val="hybridMultilevel"/>
    <w:tmpl w:val="437689EE"/>
    <w:lvl w:ilvl="0" w:tplc="6D7A532E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8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4BE6437E">
      <w:start w:val="3304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B2D66688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D00E1DB0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2D56A852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EDB2725E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EFC4F6EA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21F07F88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1">
    <w:nsid w:val="61105B0F"/>
    <w:multiLevelType w:val="hybridMultilevel"/>
    <w:tmpl w:val="F89063C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68FD0658"/>
    <w:multiLevelType w:val="hybridMultilevel"/>
    <w:tmpl w:val="FB4631D8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87240926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BE6437E">
      <w:start w:val="3304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B2D66688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D00E1DB0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2D56A852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EDB2725E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EFC4F6EA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21F07F88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3">
    <w:nsid w:val="74D13E29"/>
    <w:multiLevelType w:val="hybridMultilevel"/>
    <w:tmpl w:val="C54A4FD6"/>
    <w:lvl w:ilvl="0" w:tplc="2BF822F0">
      <w:start w:val="6"/>
      <w:numFmt w:val="bullet"/>
      <w:lvlText w:val=""/>
      <w:lvlJc w:val="left"/>
      <w:pPr>
        <w:ind w:left="360" w:hanging="36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75476F8C"/>
    <w:multiLevelType w:val="hybridMultilevel"/>
    <w:tmpl w:val="56DA76C8"/>
    <w:lvl w:ilvl="0" w:tplc="519053C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A9D60466">
      <w:start w:val="18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7F6BE52">
      <w:start w:val="18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7FC8FA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E7ABCE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A20E998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CD1E802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2160BA6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90DCB97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5">
    <w:nsid w:val="7A6D770D"/>
    <w:multiLevelType w:val="hybridMultilevel"/>
    <w:tmpl w:val="E43EDCD6"/>
    <w:lvl w:ilvl="0" w:tplc="B73AB4C0">
      <w:start w:val="1514"/>
      <w:numFmt w:val="bullet"/>
      <w:lvlText w:val="•"/>
      <w:lvlJc w:val="left"/>
      <w:pPr>
        <w:ind w:left="420" w:hanging="420"/>
      </w:pPr>
      <w:rPr>
        <w:rFonts w:ascii="SimSun" w:hAnsi="SimSu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>
    <w:nsid w:val="7BAF2D9E"/>
    <w:multiLevelType w:val="hybridMultilevel"/>
    <w:tmpl w:val="E626BD3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>
    <w:nsid w:val="7CA225E4"/>
    <w:multiLevelType w:val="hybridMultilevel"/>
    <w:tmpl w:val="F75E79D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9"/>
  </w:num>
  <w:num w:numId="2">
    <w:abstractNumId w:val="12"/>
  </w:num>
  <w:num w:numId="3">
    <w:abstractNumId w:val="22"/>
  </w:num>
  <w:num w:numId="4">
    <w:abstractNumId w:val="20"/>
  </w:num>
  <w:num w:numId="5">
    <w:abstractNumId w:val="18"/>
  </w:num>
  <w:num w:numId="6">
    <w:abstractNumId w:val="24"/>
  </w:num>
  <w:num w:numId="7">
    <w:abstractNumId w:val="8"/>
  </w:num>
  <w:num w:numId="8">
    <w:abstractNumId w:val="7"/>
  </w:num>
  <w:num w:numId="9">
    <w:abstractNumId w:val="11"/>
  </w:num>
  <w:num w:numId="10">
    <w:abstractNumId w:val="16"/>
  </w:num>
  <w:num w:numId="11">
    <w:abstractNumId w:val="17"/>
  </w:num>
  <w:num w:numId="12">
    <w:abstractNumId w:val="10"/>
  </w:num>
  <w:num w:numId="13">
    <w:abstractNumId w:val="2"/>
  </w:num>
  <w:num w:numId="14">
    <w:abstractNumId w:val="9"/>
  </w:num>
  <w:num w:numId="15">
    <w:abstractNumId w:val="3"/>
  </w:num>
  <w:num w:numId="16">
    <w:abstractNumId w:val="1"/>
  </w:num>
  <w:num w:numId="17">
    <w:abstractNumId w:val="23"/>
  </w:num>
  <w:num w:numId="18">
    <w:abstractNumId w:val="25"/>
  </w:num>
  <w:num w:numId="19">
    <w:abstractNumId w:val="0"/>
  </w:num>
  <w:num w:numId="20">
    <w:abstractNumId w:val="13"/>
  </w:num>
  <w:num w:numId="21">
    <w:abstractNumId w:val="14"/>
  </w:num>
  <w:num w:numId="22">
    <w:abstractNumId w:val="5"/>
  </w:num>
  <w:num w:numId="23">
    <w:abstractNumId w:val="15"/>
  </w:num>
  <w:num w:numId="24">
    <w:abstractNumId w:val="4"/>
  </w:num>
  <w:num w:numId="25">
    <w:abstractNumId w:val="27"/>
  </w:num>
  <w:num w:numId="26">
    <w:abstractNumId w:val="6"/>
  </w:num>
  <w:num w:numId="27">
    <w:abstractNumId w:val="21"/>
  </w:num>
  <w:num w:numId="28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2E27"/>
    <w:rsid w:val="00013371"/>
    <w:rsid w:val="00013FD7"/>
    <w:rsid w:val="000205B1"/>
    <w:rsid w:val="00023B02"/>
    <w:rsid w:val="000302B0"/>
    <w:rsid w:val="00034BA6"/>
    <w:rsid w:val="00060F85"/>
    <w:rsid w:val="00065146"/>
    <w:rsid w:val="00066BE2"/>
    <w:rsid w:val="00080BCD"/>
    <w:rsid w:val="00082CE3"/>
    <w:rsid w:val="000900B8"/>
    <w:rsid w:val="00090E99"/>
    <w:rsid w:val="00097C14"/>
    <w:rsid w:val="000A1358"/>
    <w:rsid w:val="000A3070"/>
    <w:rsid w:val="000B4483"/>
    <w:rsid w:val="000C37F6"/>
    <w:rsid w:val="000E108E"/>
    <w:rsid w:val="000E42E1"/>
    <w:rsid w:val="000E5A27"/>
    <w:rsid w:val="00135CB8"/>
    <w:rsid w:val="00135D89"/>
    <w:rsid w:val="001760DC"/>
    <w:rsid w:val="00176515"/>
    <w:rsid w:val="00177E14"/>
    <w:rsid w:val="0018438D"/>
    <w:rsid w:val="001926EF"/>
    <w:rsid w:val="00192F74"/>
    <w:rsid w:val="00193CF3"/>
    <w:rsid w:val="001A0208"/>
    <w:rsid w:val="001A39F2"/>
    <w:rsid w:val="001A531D"/>
    <w:rsid w:val="001A64FF"/>
    <w:rsid w:val="001B06F5"/>
    <w:rsid w:val="001B2CBB"/>
    <w:rsid w:val="001C182C"/>
    <w:rsid w:val="001D3F69"/>
    <w:rsid w:val="001E0BB8"/>
    <w:rsid w:val="001E0E88"/>
    <w:rsid w:val="001E46A5"/>
    <w:rsid w:val="00203B90"/>
    <w:rsid w:val="00205E0F"/>
    <w:rsid w:val="00207C53"/>
    <w:rsid w:val="00213954"/>
    <w:rsid w:val="00217D0A"/>
    <w:rsid w:val="00222109"/>
    <w:rsid w:val="00242999"/>
    <w:rsid w:val="00247C5F"/>
    <w:rsid w:val="00265C17"/>
    <w:rsid w:val="00281A0E"/>
    <w:rsid w:val="00285707"/>
    <w:rsid w:val="00286BDE"/>
    <w:rsid w:val="002877E5"/>
    <w:rsid w:val="00294A93"/>
    <w:rsid w:val="002A057C"/>
    <w:rsid w:val="002E4D5E"/>
    <w:rsid w:val="002F5EFF"/>
    <w:rsid w:val="00305A07"/>
    <w:rsid w:val="00311696"/>
    <w:rsid w:val="00322F4E"/>
    <w:rsid w:val="00331C5C"/>
    <w:rsid w:val="003333E3"/>
    <w:rsid w:val="0033441C"/>
    <w:rsid w:val="00345F79"/>
    <w:rsid w:val="00391E39"/>
    <w:rsid w:val="003947DF"/>
    <w:rsid w:val="003A1518"/>
    <w:rsid w:val="003A1C22"/>
    <w:rsid w:val="003A6BF2"/>
    <w:rsid w:val="003B6B69"/>
    <w:rsid w:val="003C44FB"/>
    <w:rsid w:val="003E1E4B"/>
    <w:rsid w:val="003E4026"/>
    <w:rsid w:val="003F059C"/>
    <w:rsid w:val="00403F0A"/>
    <w:rsid w:val="004077AD"/>
    <w:rsid w:val="00423E32"/>
    <w:rsid w:val="0042532D"/>
    <w:rsid w:val="004365A7"/>
    <w:rsid w:val="00452C67"/>
    <w:rsid w:val="004874E6"/>
    <w:rsid w:val="004B6B7B"/>
    <w:rsid w:val="004D441E"/>
    <w:rsid w:val="004E1125"/>
    <w:rsid w:val="004E2E35"/>
    <w:rsid w:val="004F109F"/>
    <w:rsid w:val="005268E1"/>
    <w:rsid w:val="0053445B"/>
    <w:rsid w:val="00550070"/>
    <w:rsid w:val="00550CFE"/>
    <w:rsid w:val="0059081E"/>
    <w:rsid w:val="005A52D4"/>
    <w:rsid w:val="005C4ADC"/>
    <w:rsid w:val="005C6011"/>
    <w:rsid w:val="005C61C3"/>
    <w:rsid w:val="005C76EF"/>
    <w:rsid w:val="005F06B0"/>
    <w:rsid w:val="0060026B"/>
    <w:rsid w:val="00604064"/>
    <w:rsid w:val="00604E79"/>
    <w:rsid w:val="00610D88"/>
    <w:rsid w:val="00637949"/>
    <w:rsid w:val="00637EFC"/>
    <w:rsid w:val="00657503"/>
    <w:rsid w:val="00673266"/>
    <w:rsid w:val="00685E27"/>
    <w:rsid w:val="00695613"/>
    <w:rsid w:val="006A5632"/>
    <w:rsid w:val="006A6F11"/>
    <w:rsid w:val="006B5A1E"/>
    <w:rsid w:val="006C6819"/>
    <w:rsid w:val="006D4B15"/>
    <w:rsid w:val="0070140A"/>
    <w:rsid w:val="007029DB"/>
    <w:rsid w:val="0070542E"/>
    <w:rsid w:val="007113A5"/>
    <w:rsid w:val="0073799F"/>
    <w:rsid w:val="007427C0"/>
    <w:rsid w:val="00745E5B"/>
    <w:rsid w:val="00752B7A"/>
    <w:rsid w:val="007572E3"/>
    <w:rsid w:val="007770E7"/>
    <w:rsid w:val="007822C6"/>
    <w:rsid w:val="00783FE3"/>
    <w:rsid w:val="00792D10"/>
    <w:rsid w:val="00794928"/>
    <w:rsid w:val="00794E34"/>
    <w:rsid w:val="007A1D80"/>
    <w:rsid w:val="007B2D6D"/>
    <w:rsid w:val="007C0B03"/>
    <w:rsid w:val="007E449C"/>
    <w:rsid w:val="007E6643"/>
    <w:rsid w:val="007F67D5"/>
    <w:rsid w:val="00802A60"/>
    <w:rsid w:val="0081767E"/>
    <w:rsid w:val="008203DB"/>
    <w:rsid w:val="00820C83"/>
    <w:rsid w:val="008240AA"/>
    <w:rsid w:val="00826ECB"/>
    <w:rsid w:val="0084077B"/>
    <w:rsid w:val="00864209"/>
    <w:rsid w:val="00874517"/>
    <w:rsid w:val="008B37F2"/>
    <w:rsid w:val="008D31AF"/>
    <w:rsid w:val="008E11D3"/>
    <w:rsid w:val="008F6B95"/>
    <w:rsid w:val="00915A79"/>
    <w:rsid w:val="00922342"/>
    <w:rsid w:val="0092595E"/>
    <w:rsid w:val="009262F1"/>
    <w:rsid w:val="009262F5"/>
    <w:rsid w:val="00932350"/>
    <w:rsid w:val="009339C8"/>
    <w:rsid w:val="00933B9B"/>
    <w:rsid w:val="00946E2E"/>
    <w:rsid w:val="009518F3"/>
    <w:rsid w:val="00957426"/>
    <w:rsid w:val="009604C5"/>
    <w:rsid w:val="009728B9"/>
    <w:rsid w:val="00977068"/>
    <w:rsid w:val="009828A1"/>
    <w:rsid w:val="0099057E"/>
    <w:rsid w:val="009915BC"/>
    <w:rsid w:val="0099508C"/>
    <w:rsid w:val="009A0ABA"/>
    <w:rsid w:val="009A0D66"/>
    <w:rsid w:val="009B15B0"/>
    <w:rsid w:val="009B1E84"/>
    <w:rsid w:val="009C0795"/>
    <w:rsid w:val="009C4CE6"/>
    <w:rsid w:val="009D1EBE"/>
    <w:rsid w:val="009D684F"/>
    <w:rsid w:val="009F07AB"/>
    <w:rsid w:val="009F6350"/>
    <w:rsid w:val="00A0077F"/>
    <w:rsid w:val="00A01A22"/>
    <w:rsid w:val="00A033E6"/>
    <w:rsid w:val="00A05A9C"/>
    <w:rsid w:val="00A10397"/>
    <w:rsid w:val="00A32E27"/>
    <w:rsid w:val="00A3342D"/>
    <w:rsid w:val="00A53E26"/>
    <w:rsid w:val="00A56DCF"/>
    <w:rsid w:val="00A574AC"/>
    <w:rsid w:val="00A62ABA"/>
    <w:rsid w:val="00A764AC"/>
    <w:rsid w:val="00A84E6E"/>
    <w:rsid w:val="00A91E14"/>
    <w:rsid w:val="00A95AFF"/>
    <w:rsid w:val="00A97817"/>
    <w:rsid w:val="00AA76AA"/>
    <w:rsid w:val="00AB33F7"/>
    <w:rsid w:val="00AB4325"/>
    <w:rsid w:val="00AB505E"/>
    <w:rsid w:val="00AB72A5"/>
    <w:rsid w:val="00AC2BD8"/>
    <w:rsid w:val="00AC472D"/>
    <w:rsid w:val="00AE571A"/>
    <w:rsid w:val="00AE639F"/>
    <w:rsid w:val="00B029D2"/>
    <w:rsid w:val="00B12970"/>
    <w:rsid w:val="00B17B95"/>
    <w:rsid w:val="00B20062"/>
    <w:rsid w:val="00B2640D"/>
    <w:rsid w:val="00B34F22"/>
    <w:rsid w:val="00B36623"/>
    <w:rsid w:val="00B5641D"/>
    <w:rsid w:val="00B57E76"/>
    <w:rsid w:val="00B64242"/>
    <w:rsid w:val="00B66CBF"/>
    <w:rsid w:val="00B71FA5"/>
    <w:rsid w:val="00B978E2"/>
    <w:rsid w:val="00BF0880"/>
    <w:rsid w:val="00C00F9F"/>
    <w:rsid w:val="00C02477"/>
    <w:rsid w:val="00C07F84"/>
    <w:rsid w:val="00C1477F"/>
    <w:rsid w:val="00C2137B"/>
    <w:rsid w:val="00C352BF"/>
    <w:rsid w:val="00C3736E"/>
    <w:rsid w:val="00C61B6D"/>
    <w:rsid w:val="00C66530"/>
    <w:rsid w:val="00C80CCE"/>
    <w:rsid w:val="00CA1295"/>
    <w:rsid w:val="00CB1B0E"/>
    <w:rsid w:val="00CB5029"/>
    <w:rsid w:val="00CC2D29"/>
    <w:rsid w:val="00CD6E1E"/>
    <w:rsid w:val="00CD7E5B"/>
    <w:rsid w:val="00CE4C4B"/>
    <w:rsid w:val="00CE753D"/>
    <w:rsid w:val="00CF3266"/>
    <w:rsid w:val="00CF479F"/>
    <w:rsid w:val="00D32DF3"/>
    <w:rsid w:val="00D43CAB"/>
    <w:rsid w:val="00D51B3F"/>
    <w:rsid w:val="00D55CC6"/>
    <w:rsid w:val="00D87B2D"/>
    <w:rsid w:val="00D94CAB"/>
    <w:rsid w:val="00DB3896"/>
    <w:rsid w:val="00DC3FA7"/>
    <w:rsid w:val="00DE6114"/>
    <w:rsid w:val="00DF4E67"/>
    <w:rsid w:val="00E04763"/>
    <w:rsid w:val="00E126EF"/>
    <w:rsid w:val="00E14328"/>
    <w:rsid w:val="00E42215"/>
    <w:rsid w:val="00E75AB4"/>
    <w:rsid w:val="00E9229D"/>
    <w:rsid w:val="00EA5761"/>
    <w:rsid w:val="00EB4FD4"/>
    <w:rsid w:val="00EC0604"/>
    <w:rsid w:val="00ED2FB8"/>
    <w:rsid w:val="00ED6409"/>
    <w:rsid w:val="00EE23E8"/>
    <w:rsid w:val="00EE44C9"/>
    <w:rsid w:val="00EF5163"/>
    <w:rsid w:val="00F05F94"/>
    <w:rsid w:val="00F12AD2"/>
    <w:rsid w:val="00F14A2E"/>
    <w:rsid w:val="00F23AD6"/>
    <w:rsid w:val="00F40437"/>
    <w:rsid w:val="00F44246"/>
    <w:rsid w:val="00F5055A"/>
    <w:rsid w:val="00F55690"/>
    <w:rsid w:val="00F6274C"/>
    <w:rsid w:val="00F87D34"/>
    <w:rsid w:val="00F90C43"/>
    <w:rsid w:val="00F93DFC"/>
    <w:rsid w:val="00F94D02"/>
    <w:rsid w:val="00F96018"/>
    <w:rsid w:val="00FA092B"/>
    <w:rsid w:val="00FB7E45"/>
    <w:rsid w:val="00FD01F2"/>
    <w:rsid w:val="00FE46CF"/>
    <w:rsid w:val="00FF57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he-IL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0062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bidi="ar-SA"/>
    </w:rPr>
  </w:style>
  <w:style w:type="paragraph" w:styleId="Heading1">
    <w:name w:val="heading 1"/>
    <w:basedOn w:val="Normal"/>
    <w:next w:val="Normal"/>
    <w:link w:val="Heading1Char"/>
    <w:uiPriority w:val="9"/>
    <w:qFormat/>
    <w:rsid w:val="00A764A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link w:val="HeaderChar"/>
    <w:rsid w:val="00B20062"/>
    <w:pPr>
      <w:widowControl w:val="0"/>
      <w:spacing w:after="0" w:line="240" w:lineRule="auto"/>
    </w:pPr>
    <w:rPr>
      <w:rFonts w:ascii="Arial" w:eastAsia="MS Mincho" w:hAnsi="Arial" w:cs="Times New Roman"/>
      <w:b/>
      <w:noProof/>
      <w:sz w:val="18"/>
      <w:szCs w:val="20"/>
      <w:lang w:val="en-GB" w:bidi="ar-SA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DefaultParagraphFont"/>
    <w:link w:val="Header"/>
    <w:rsid w:val="00B20062"/>
    <w:rPr>
      <w:rFonts w:ascii="Arial" w:eastAsia="MS Mincho" w:hAnsi="Arial" w:cs="Times New Roman"/>
      <w:b/>
      <w:noProof/>
      <w:sz w:val="18"/>
      <w:szCs w:val="20"/>
      <w:lang w:val="en-GB" w:bidi="ar-SA"/>
    </w:rPr>
  </w:style>
  <w:style w:type="character" w:customStyle="1" w:styleId="Heading1Char">
    <w:name w:val="Heading 1 Char"/>
    <w:basedOn w:val="DefaultParagraphFont"/>
    <w:link w:val="Heading1"/>
    <w:uiPriority w:val="9"/>
    <w:rsid w:val="00A764A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bidi="ar-SA"/>
    </w:rPr>
  </w:style>
  <w:style w:type="paragraph" w:styleId="ListParagraph">
    <w:name w:val="List Paragraph"/>
    <w:basedOn w:val="Normal"/>
    <w:uiPriority w:val="34"/>
    <w:qFormat/>
    <w:rsid w:val="00EE44C9"/>
    <w:pPr>
      <w:ind w:left="720"/>
      <w:contextualSpacing/>
    </w:pPr>
  </w:style>
  <w:style w:type="paragraph" w:styleId="Caption">
    <w:name w:val="caption"/>
    <w:basedOn w:val="Normal"/>
    <w:next w:val="Normal"/>
    <w:uiPriority w:val="35"/>
    <w:unhideWhenUsed/>
    <w:qFormat/>
    <w:rsid w:val="00550070"/>
    <w:pPr>
      <w:spacing w:after="200"/>
    </w:pPr>
    <w:rPr>
      <w:b/>
      <w:bCs/>
      <w:color w:val="4F81BD" w:themeColor="accent1"/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74517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74517"/>
    <w:rPr>
      <w:rFonts w:ascii="Tahoma" w:eastAsia="MS Mincho" w:hAnsi="Tahoma" w:cs="Tahoma"/>
      <w:sz w:val="16"/>
      <w:szCs w:val="16"/>
      <w:lang w:bidi="ar-SA"/>
    </w:rPr>
  </w:style>
  <w:style w:type="table" w:styleId="TableGrid">
    <w:name w:val="Table Grid"/>
    <w:basedOn w:val="TableNormal"/>
    <w:rsid w:val="00F14A2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034BA6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bidi="ar-SA"/>
    </w:rPr>
  </w:style>
  <w:style w:type="paragraph" w:customStyle="1" w:styleId="references">
    <w:name w:val="references"/>
    <w:uiPriority w:val="99"/>
    <w:rsid w:val="00213954"/>
    <w:pPr>
      <w:numPr>
        <w:numId w:val="10"/>
      </w:numPr>
      <w:spacing w:after="50" w:line="180" w:lineRule="exact"/>
      <w:jc w:val="both"/>
    </w:pPr>
    <w:rPr>
      <w:rFonts w:ascii="Times New Roman" w:eastAsia="MS Mincho" w:hAnsi="Times New Roman" w:cs="Times New Roman"/>
      <w:noProof/>
      <w:sz w:val="20"/>
      <w:szCs w:val="16"/>
      <w:lang w:bidi="ar-SA"/>
    </w:rPr>
  </w:style>
  <w:style w:type="paragraph" w:styleId="BodyText">
    <w:name w:val="Body Text"/>
    <w:basedOn w:val="Normal"/>
    <w:link w:val="BodyTextChar"/>
    <w:rsid w:val="007C0B03"/>
    <w:pPr>
      <w:spacing w:after="160"/>
      <w:jc w:val="both"/>
    </w:pPr>
    <w:rPr>
      <w:rFonts w:eastAsia="Times New Roman"/>
      <w:sz w:val="24"/>
      <w:szCs w:val="24"/>
      <w:lang w:bidi="he-IL"/>
    </w:rPr>
  </w:style>
  <w:style w:type="character" w:customStyle="1" w:styleId="BodyTextChar">
    <w:name w:val="Body Text Char"/>
    <w:basedOn w:val="DefaultParagraphFont"/>
    <w:link w:val="BodyText"/>
    <w:rsid w:val="007C0B03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he-IL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0062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bidi="ar-SA"/>
    </w:rPr>
  </w:style>
  <w:style w:type="paragraph" w:styleId="Heading1">
    <w:name w:val="heading 1"/>
    <w:basedOn w:val="Normal"/>
    <w:next w:val="Normal"/>
    <w:link w:val="Heading1Char"/>
    <w:uiPriority w:val="9"/>
    <w:qFormat/>
    <w:rsid w:val="00A764A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link w:val="HeaderChar"/>
    <w:rsid w:val="00B20062"/>
    <w:pPr>
      <w:widowControl w:val="0"/>
      <w:spacing w:after="0" w:line="240" w:lineRule="auto"/>
    </w:pPr>
    <w:rPr>
      <w:rFonts w:ascii="Arial" w:eastAsia="MS Mincho" w:hAnsi="Arial" w:cs="Times New Roman"/>
      <w:b/>
      <w:noProof/>
      <w:sz w:val="18"/>
      <w:szCs w:val="20"/>
      <w:lang w:val="en-GB" w:bidi="ar-SA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DefaultParagraphFont"/>
    <w:link w:val="Header"/>
    <w:rsid w:val="00B20062"/>
    <w:rPr>
      <w:rFonts w:ascii="Arial" w:eastAsia="MS Mincho" w:hAnsi="Arial" w:cs="Times New Roman"/>
      <w:b/>
      <w:noProof/>
      <w:sz w:val="18"/>
      <w:szCs w:val="20"/>
      <w:lang w:val="en-GB" w:bidi="ar-SA"/>
    </w:rPr>
  </w:style>
  <w:style w:type="character" w:customStyle="1" w:styleId="Heading1Char">
    <w:name w:val="Heading 1 Char"/>
    <w:basedOn w:val="DefaultParagraphFont"/>
    <w:link w:val="Heading1"/>
    <w:uiPriority w:val="9"/>
    <w:rsid w:val="00A764A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bidi="ar-SA"/>
    </w:rPr>
  </w:style>
  <w:style w:type="paragraph" w:styleId="ListParagraph">
    <w:name w:val="List Paragraph"/>
    <w:basedOn w:val="Normal"/>
    <w:uiPriority w:val="34"/>
    <w:qFormat/>
    <w:rsid w:val="00EE44C9"/>
    <w:pPr>
      <w:ind w:left="720"/>
      <w:contextualSpacing/>
    </w:pPr>
  </w:style>
  <w:style w:type="paragraph" w:styleId="Caption">
    <w:name w:val="caption"/>
    <w:basedOn w:val="Normal"/>
    <w:next w:val="Normal"/>
    <w:uiPriority w:val="35"/>
    <w:unhideWhenUsed/>
    <w:qFormat/>
    <w:rsid w:val="00550070"/>
    <w:pPr>
      <w:spacing w:after="200"/>
    </w:pPr>
    <w:rPr>
      <w:b/>
      <w:bCs/>
      <w:color w:val="4F81BD" w:themeColor="accent1"/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74517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74517"/>
    <w:rPr>
      <w:rFonts w:ascii="Tahoma" w:eastAsia="MS Mincho" w:hAnsi="Tahoma" w:cs="Tahoma"/>
      <w:sz w:val="16"/>
      <w:szCs w:val="16"/>
      <w:lang w:bidi="ar-SA"/>
    </w:rPr>
  </w:style>
  <w:style w:type="table" w:styleId="TableGrid">
    <w:name w:val="Table Grid"/>
    <w:basedOn w:val="TableNormal"/>
    <w:rsid w:val="00F14A2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034BA6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bidi="ar-SA"/>
    </w:rPr>
  </w:style>
  <w:style w:type="paragraph" w:customStyle="1" w:styleId="references">
    <w:name w:val="references"/>
    <w:uiPriority w:val="99"/>
    <w:rsid w:val="00213954"/>
    <w:pPr>
      <w:numPr>
        <w:numId w:val="10"/>
      </w:numPr>
      <w:spacing w:after="50" w:line="180" w:lineRule="exact"/>
      <w:jc w:val="both"/>
    </w:pPr>
    <w:rPr>
      <w:rFonts w:ascii="Times New Roman" w:eastAsia="MS Mincho" w:hAnsi="Times New Roman" w:cs="Times New Roman"/>
      <w:noProof/>
      <w:sz w:val="20"/>
      <w:szCs w:val="16"/>
      <w:lang w:bidi="ar-SA"/>
    </w:rPr>
  </w:style>
  <w:style w:type="paragraph" w:styleId="BodyText">
    <w:name w:val="Body Text"/>
    <w:basedOn w:val="Normal"/>
    <w:link w:val="BodyTextChar"/>
    <w:rsid w:val="007C0B03"/>
    <w:pPr>
      <w:spacing w:after="160"/>
      <w:jc w:val="both"/>
    </w:pPr>
    <w:rPr>
      <w:rFonts w:eastAsia="Times New Roman"/>
      <w:sz w:val="24"/>
      <w:szCs w:val="24"/>
      <w:lang w:bidi="he-IL"/>
    </w:rPr>
  </w:style>
  <w:style w:type="character" w:customStyle="1" w:styleId="BodyTextChar">
    <w:name w:val="Body Text Char"/>
    <w:basedOn w:val="DefaultParagraphFont"/>
    <w:link w:val="BodyText"/>
    <w:rsid w:val="007C0B03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350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4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5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tyles" Target="style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oleObject" Target="embeddings/oleObject2.bin"/><Relationship Id="rId4" Type="http://schemas.microsoft.com/office/2007/relationships/stylesWithEffects" Target="stylesWithEffect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3FCC2C-6D7C-49B5-A46C-FC2973AC97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869</Words>
  <Characters>4957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Marvell Semiconductor Ltd.</Company>
  <LinksUpToDate>false</LinksUpToDate>
  <CharactersWithSpaces>5815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Shimon Moshavi</dc:creator>
  <cp:lastModifiedBy>Shimon Moshavi</cp:lastModifiedBy>
  <cp:revision>7</cp:revision>
  <cp:lastPrinted>2015-08-06T16:04:00Z</cp:lastPrinted>
  <dcterms:created xsi:type="dcterms:W3CDTF">2015-08-12T09:38:00Z</dcterms:created>
  <dcterms:modified xsi:type="dcterms:W3CDTF">2015-08-13T16:15:00Z</dcterms:modified>
</cp:coreProperties>
</file>